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55E7" w14:textId="77777777" w:rsidR="0087464B" w:rsidRPr="00B14129" w:rsidRDefault="0087464B">
      <w:pPr>
        <w:rPr>
          <w:rFonts w:ascii="Outfit" w:hAnsi="Outfit"/>
        </w:rPr>
      </w:pPr>
    </w:p>
    <w:tbl>
      <w:tblPr>
        <w:tblStyle w:val="Grilledutableau"/>
        <w:tblpPr w:horzAnchor="margin" w:tblpXSpec="right" w:tblpYSpec="top"/>
        <w:tblW w:w="3034" w:type="dxa"/>
        <w:tblLayout w:type="fixed"/>
        <w:tblLook w:val="0600" w:firstRow="0" w:lastRow="0" w:firstColumn="0" w:lastColumn="0" w:noHBand="1" w:noVBand="1"/>
      </w:tblPr>
      <w:tblGrid>
        <w:gridCol w:w="3034"/>
      </w:tblGrid>
      <w:tr w:rsidR="009933E5" w:rsidRPr="00B14129" w14:paraId="312CF44A" w14:textId="77777777" w:rsidTr="009933E5">
        <w:trPr>
          <w:trHeight w:hRule="exact" w:val="1418"/>
        </w:trPr>
        <w:tc>
          <w:tcPr>
            <w:tcW w:w="3034" w:type="dxa"/>
            <w:tcBorders>
              <w:top w:val="nil"/>
              <w:left w:val="nil"/>
              <w:bottom w:val="nil"/>
              <w:right w:val="nil"/>
            </w:tcBorders>
            <w:vAlign w:val="center"/>
          </w:tcPr>
          <w:p w14:paraId="00C8C4A7" w14:textId="77777777" w:rsidR="009933E5" w:rsidRPr="00B14129" w:rsidRDefault="00081245" w:rsidP="009933E5">
            <w:pPr>
              <w:jc w:val="center"/>
              <w:rPr>
                <w:rFonts w:ascii="Outfit" w:hAnsi="Outfit" w:cs="Arial"/>
              </w:rPr>
            </w:pPr>
            <w:r w:rsidRPr="00B14129">
              <w:rPr>
                <w:rFonts w:ascii="Outfit" w:hAnsi="Outfit" w:cs="Arial"/>
                <w:noProof/>
              </w:rPr>
              <w:drawing>
                <wp:inline distT="0" distB="0" distL="0" distR="0" wp14:anchorId="300F46D1" wp14:editId="551C8383">
                  <wp:extent cx="1926590" cy="802640"/>
                  <wp:effectExtent l="0" t="0" r="0" b="0"/>
                  <wp:docPr id="2101540958" name="Image 1"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40958" name="Image 1" descr="Une image contenant Graphique, logo, graphisme,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6590" cy="802640"/>
                          </a:xfrm>
                          <a:prstGeom prst="rect">
                            <a:avLst/>
                          </a:prstGeom>
                        </pic:spPr>
                      </pic:pic>
                    </a:graphicData>
                  </a:graphic>
                </wp:inline>
              </w:drawing>
            </w:r>
          </w:p>
        </w:tc>
      </w:tr>
    </w:tbl>
    <w:p w14:paraId="24A48883" w14:textId="68206515" w:rsidR="0087464B" w:rsidRPr="00640AD1" w:rsidRDefault="00A95DB2" w:rsidP="00B14129">
      <w:pPr>
        <w:pStyle w:val="Textedesaisie"/>
        <w:jc w:val="right"/>
        <w:rPr>
          <w:rFonts w:ascii="Outfit" w:hAnsi="Outfit" w:cs="Arial"/>
          <w:b/>
          <w:bCs/>
          <w:color w:val="FF0000"/>
          <w:lang w:val="en-US"/>
        </w:rPr>
      </w:pPr>
      <w:r w:rsidRPr="00640AD1">
        <w:rPr>
          <w:rFonts w:ascii="Outfit" w:hAnsi="Outfit" w:cs="Arial"/>
          <w:b/>
          <w:bCs/>
          <w:color w:val="FF0000"/>
          <w:lang w:val="en-US"/>
        </w:rPr>
        <w:t>Press Release</w:t>
      </w:r>
    </w:p>
    <w:p w14:paraId="62307C1F" w14:textId="77777777" w:rsidR="00855958" w:rsidRPr="00640AD1" w:rsidRDefault="00855958" w:rsidP="00B14129">
      <w:pPr>
        <w:pStyle w:val="Textedesaisie"/>
        <w:jc w:val="right"/>
        <w:rPr>
          <w:rFonts w:ascii="Outfit" w:hAnsi="Outfit" w:cs="Arial"/>
          <w:b/>
          <w:bCs/>
          <w:color w:val="FF0000"/>
          <w:lang w:val="en-US"/>
        </w:rPr>
      </w:pPr>
    </w:p>
    <w:p w14:paraId="37729AA0" w14:textId="15166E16" w:rsidR="00DE276A" w:rsidRPr="00DE276A" w:rsidRDefault="00DE276A" w:rsidP="00DE276A">
      <w:pPr>
        <w:pStyle w:val="Textedesaisie"/>
        <w:jc w:val="center"/>
        <w:rPr>
          <w:rFonts w:ascii="Outfit" w:hAnsi="Outfit" w:cs="Arial"/>
          <w:b/>
          <w:bCs/>
          <w:sz w:val="28"/>
          <w:szCs w:val="24"/>
          <w:lang w:val="en-US"/>
        </w:rPr>
      </w:pPr>
      <w:r w:rsidRPr="00DE276A">
        <w:rPr>
          <w:rFonts w:ascii="Outfit" w:hAnsi="Outfit" w:cs="Arial"/>
          <w:b/>
          <w:bCs/>
          <w:sz w:val="28"/>
          <w:szCs w:val="24"/>
          <w:lang w:val="en-US"/>
        </w:rPr>
        <w:t xml:space="preserve">France </w:t>
      </w:r>
      <w:r w:rsidR="00C2180C">
        <w:rPr>
          <w:rFonts w:ascii="Outfit" w:hAnsi="Outfit" w:cs="Arial"/>
          <w:b/>
          <w:bCs/>
          <w:sz w:val="28"/>
          <w:szCs w:val="24"/>
          <w:lang w:val="en-US"/>
        </w:rPr>
        <w:t>Showcases Gr</w:t>
      </w:r>
      <w:r w:rsidR="004604F0">
        <w:rPr>
          <w:rFonts w:ascii="Outfit" w:hAnsi="Outfit" w:cs="Arial"/>
          <w:b/>
          <w:bCs/>
          <w:sz w:val="28"/>
          <w:szCs w:val="24"/>
          <w:lang w:val="en-US"/>
        </w:rPr>
        <w:t>een Tech Leadership</w:t>
      </w:r>
      <w:r w:rsidR="00C2180C" w:rsidRPr="00DE276A">
        <w:rPr>
          <w:rFonts w:ascii="Outfit" w:hAnsi="Outfit" w:cs="Arial"/>
          <w:b/>
          <w:bCs/>
          <w:sz w:val="28"/>
          <w:szCs w:val="24"/>
          <w:lang w:val="en-US"/>
        </w:rPr>
        <w:t xml:space="preserve"> </w:t>
      </w:r>
      <w:r w:rsidRPr="00DE276A">
        <w:rPr>
          <w:rFonts w:ascii="Outfit" w:hAnsi="Outfit" w:cs="Arial"/>
          <w:b/>
          <w:bCs/>
          <w:sz w:val="28"/>
          <w:szCs w:val="24"/>
          <w:lang w:val="en-US"/>
        </w:rPr>
        <w:t>at WETEX 2025</w:t>
      </w:r>
    </w:p>
    <w:p w14:paraId="17E15F40" w14:textId="515EEE6E" w:rsidR="000635BB" w:rsidRDefault="00DE276A" w:rsidP="00DE276A">
      <w:pPr>
        <w:pStyle w:val="Textedesaisie"/>
        <w:jc w:val="center"/>
        <w:rPr>
          <w:rFonts w:ascii="Outfit" w:hAnsi="Outfit" w:cs="Arial"/>
          <w:lang w:val="en-US"/>
        </w:rPr>
      </w:pPr>
      <w:r>
        <w:rPr>
          <w:rFonts w:ascii="Outfit" w:hAnsi="Outfit" w:cs="Arial"/>
          <w:lang w:val="en-US"/>
        </w:rPr>
        <w:t>Septe</w:t>
      </w:r>
      <w:r w:rsidR="00154966">
        <w:rPr>
          <w:rFonts w:ascii="Outfit" w:hAnsi="Outfit" w:cs="Arial"/>
          <w:lang w:val="en-US"/>
        </w:rPr>
        <w:t>m</w:t>
      </w:r>
      <w:r>
        <w:rPr>
          <w:rFonts w:ascii="Outfit" w:hAnsi="Outfit" w:cs="Arial"/>
          <w:lang w:val="en-US"/>
        </w:rPr>
        <w:t>ber 30</w:t>
      </w:r>
      <w:r w:rsidR="002A34D7">
        <w:rPr>
          <w:rFonts w:ascii="Outfit" w:hAnsi="Outfit" w:cs="Arial"/>
          <w:lang w:val="en-US"/>
        </w:rPr>
        <w:t xml:space="preserve"> – October 2, 2025</w:t>
      </w:r>
    </w:p>
    <w:p w14:paraId="5715CF76" w14:textId="0FEDD0D9" w:rsidR="0087464B" w:rsidRPr="00855958" w:rsidRDefault="000635BB" w:rsidP="000635BB">
      <w:pPr>
        <w:pStyle w:val="Textedesaisie"/>
        <w:jc w:val="center"/>
        <w:rPr>
          <w:rFonts w:ascii="Outfit" w:hAnsi="Outfit" w:cs="Arial"/>
          <w:lang w:val="en-US"/>
        </w:rPr>
      </w:pPr>
      <w:r w:rsidRPr="000635BB">
        <w:rPr>
          <w:rFonts w:ascii="Outfit" w:hAnsi="Outfit" w:cs="Arial"/>
          <w:lang w:val="en-US"/>
        </w:rPr>
        <w:t xml:space="preserve">Dubai World Trade Centre </w:t>
      </w:r>
      <w:r>
        <w:rPr>
          <w:rFonts w:ascii="Outfit" w:hAnsi="Outfit" w:cs="Arial"/>
          <w:lang w:val="en-US"/>
        </w:rPr>
        <w:t>- Dubai</w:t>
      </w:r>
    </w:p>
    <w:p w14:paraId="67B11857" w14:textId="77777777" w:rsidR="0087464B" w:rsidRPr="00855958" w:rsidRDefault="0087464B" w:rsidP="00523158">
      <w:pPr>
        <w:pStyle w:val="Textedesaisie"/>
        <w:rPr>
          <w:rFonts w:ascii="Outfit" w:hAnsi="Outfit" w:cs="Arial"/>
          <w:lang w:val="en-US"/>
        </w:rPr>
      </w:pPr>
    </w:p>
    <w:p w14:paraId="0FFFAEEE" w14:textId="77777777" w:rsidR="00C32742" w:rsidRPr="00855958" w:rsidRDefault="00C32742" w:rsidP="00523158">
      <w:pPr>
        <w:pStyle w:val="Textedesaisie"/>
        <w:rPr>
          <w:rFonts w:ascii="Outfit" w:hAnsi="Outfit" w:cs="Arial"/>
          <w:lang w:val="en-US"/>
        </w:rPr>
      </w:pPr>
    </w:p>
    <w:p w14:paraId="0B0897C6" w14:textId="77777777" w:rsidR="00A95DB2" w:rsidRPr="00B14129" w:rsidRDefault="00A95DB2" w:rsidP="00A95DB2">
      <w:pPr>
        <w:pStyle w:val="Textedesaisie"/>
        <w:rPr>
          <w:rFonts w:ascii="Outfit" w:hAnsi="Outfit" w:cs="Arial"/>
          <w:lang w:val="en-US"/>
        </w:rPr>
      </w:pPr>
    </w:p>
    <w:p w14:paraId="689789DC" w14:textId="48F020BC" w:rsidR="00591BF9" w:rsidRPr="00591BF9" w:rsidRDefault="00591BF9" w:rsidP="00591BF9">
      <w:pPr>
        <w:rPr>
          <w:rFonts w:ascii="Outfit" w:hAnsi="Outfit"/>
          <w:sz w:val="22"/>
          <w:szCs w:val="22"/>
          <w:lang w:val="en-US"/>
        </w:rPr>
      </w:pPr>
      <w:r w:rsidRPr="00591BF9">
        <w:rPr>
          <w:rFonts w:ascii="Outfit" w:hAnsi="Outfit"/>
          <w:sz w:val="22"/>
          <w:szCs w:val="22"/>
          <w:lang w:val="en-US"/>
        </w:rPr>
        <w:t xml:space="preserve">United Arab Emirates, </w:t>
      </w:r>
      <w:r w:rsidR="004604F0" w:rsidRPr="00591BF9">
        <w:rPr>
          <w:rFonts w:ascii="Outfit" w:hAnsi="Outfit"/>
          <w:sz w:val="22"/>
          <w:szCs w:val="22"/>
          <w:lang w:val="en-US"/>
        </w:rPr>
        <w:t xml:space="preserve">Dubai, </w:t>
      </w:r>
      <w:r w:rsidRPr="00591BF9">
        <w:rPr>
          <w:rFonts w:ascii="Outfit" w:hAnsi="Outfit"/>
          <w:sz w:val="22"/>
          <w:szCs w:val="22"/>
          <w:lang w:val="en-US"/>
        </w:rPr>
        <w:t xml:space="preserve">September </w:t>
      </w:r>
      <w:r w:rsidR="00B92747">
        <w:rPr>
          <w:rFonts w:ascii="Outfit" w:hAnsi="Outfit"/>
          <w:sz w:val="22"/>
          <w:szCs w:val="22"/>
          <w:lang w:val="en-US"/>
        </w:rPr>
        <w:t>2</w:t>
      </w:r>
      <w:r w:rsidR="005513C5">
        <w:rPr>
          <w:rFonts w:ascii="Outfit" w:hAnsi="Outfit"/>
          <w:sz w:val="22"/>
          <w:szCs w:val="22"/>
          <w:lang w:val="en-US"/>
        </w:rPr>
        <w:t>2</w:t>
      </w:r>
      <w:r w:rsidRPr="00591BF9">
        <w:rPr>
          <w:rFonts w:ascii="Outfit" w:hAnsi="Outfit"/>
          <w:sz w:val="22"/>
          <w:szCs w:val="22"/>
          <w:lang w:val="en-US"/>
        </w:rPr>
        <w:t xml:space="preserve">, 2025 – France is </w:t>
      </w:r>
      <w:r w:rsidR="008F241B">
        <w:rPr>
          <w:rFonts w:ascii="Outfit" w:hAnsi="Outfit"/>
          <w:sz w:val="22"/>
          <w:szCs w:val="22"/>
          <w:lang w:val="en-US"/>
        </w:rPr>
        <w:t>reaffirming</w:t>
      </w:r>
      <w:r w:rsidR="008F241B" w:rsidRPr="00591BF9">
        <w:rPr>
          <w:rFonts w:ascii="Outfit" w:hAnsi="Outfit"/>
          <w:sz w:val="22"/>
          <w:szCs w:val="22"/>
          <w:lang w:val="en-US"/>
        </w:rPr>
        <w:t xml:space="preserve"> </w:t>
      </w:r>
      <w:r w:rsidR="008F241B">
        <w:rPr>
          <w:rFonts w:ascii="Outfit" w:hAnsi="Outfit"/>
          <w:sz w:val="22"/>
          <w:szCs w:val="22"/>
          <w:lang w:val="en-US"/>
        </w:rPr>
        <w:t>its role</w:t>
      </w:r>
      <w:r w:rsidR="00163E85">
        <w:rPr>
          <w:rFonts w:ascii="Outfit" w:hAnsi="Outfit"/>
          <w:sz w:val="22"/>
          <w:szCs w:val="22"/>
          <w:lang w:val="en-US"/>
        </w:rPr>
        <w:t xml:space="preserve"> as a key innovation partner </w:t>
      </w:r>
      <w:r w:rsidR="006A0B3C">
        <w:rPr>
          <w:rFonts w:ascii="Outfit" w:hAnsi="Outfit"/>
          <w:sz w:val="22"/>
          <w:szCs w:val="22"/>
          <w:lang w:val="en-US"/>
        </w:rPr>
        <w:t xml:space="preserve">at </w:t>
      </w:r>
      <w:r w:rsidR="006A0B3C" w:rsidRPr="00591BF9">
        <w:rPr>
          <w:rFonts w:ascii="Outfit" w:hAnsi="Outfit"/>
          <w:sz w:val="22"/>
          <w:szCs w:val="22"/>
          <w:lang w:val="en-US"/>
        </w:rPr>
        <w:t>WETEX</w:t>
      </w:r>
      <w:r w:rsidRPr="00591BF9">
        <w:rPr>
          <w:rFonts w:ascii="Outfit" w:hAnsi="Outfit"/>
          <w:sz w:val="22"/>
          <w:szCs w:val="22"/>
          <w:lang w:val="en-US"/>
        </w:rPr>
        <w:t xml:space="preserve"> 2025, the leading exhibition </w:t>
      </w:r>
      <w:r w:rsidR="006221C8">
        <w:rPr>
          <w:rFonts w:ascii="Outfit" w:hAnsi="Outfit"/>
          <w:sz w:val="22"/>
          <w:szCs w:val="22"/>
          <w:lang w:val="en-US"/>
        </w:rPr>
        <w:t xml:space="preserve">platform </w:t>
      </w:r>
      <w:r w:rsidRPr="00591BF9">
        <w:rPr>
          <w:rFonts w:ascii="Outfit" w:hAnsi="Outfit"/>
          <w:sz w:val="22"/>
          <w:szCs w:val="22"/>
          <w:lang w:val="en-US"/>
        </w:rPr>
        <w:t>for water, energy, and environmental technologies</w:t>
      </w:r>
      <w:r w:rsidR="006221C8">
        <w:rPr>
          <w:rFonts w:ascii="Outfit" w:hAnsi="Outfit"/>
          <w:sz w:val="22"/>
          <w:szCs w:val="22"/>
          <w:lang w:val="en-US"/>
        </w:rPr>
        <w:t xml:space="preserve">. </w:t>
      </w:r>
      <w:r w:rsidR="006A0B3C">
        <w:rPr>
          <w:rFonts w:ascii="Outfit" w:hAnsi="Outfit"/>
          <w:sz w:val="22"/>
          <w:szCs w:val="22"/>
          <w:lang w:val="en-US"/>
        </w:rPr>
        <w:t xml:space="preserve">From </w:t>
      </w:r>
      <w:r w:rsidR="006A0B3C" w:rsidRPr="00591BF9">
        <w:rPr>
          <w:rFonts w:ascii="Outfit" w:hAnsi="Outfit"/>
          <w:sz w:val="22"/>
          <w:szCs w:val="22"/>
          <w:lang w:val="en-US"/>
        </w:rPr>
        <w:t>September</w:t>
      </w:r>
      <w:r w:rsidRPr="00591BF9">
        <w:rPr>
          <w:rFonts w:ascii="Outfit" w:hAnsi="Outfit"/>
          <w:sz w:val="22"/>
          <w:szCs w:val="22"/>
          <w:lang w:val="en-US"/>
        </w:rPr>
        <w:t xml:space="preserve"> </w:t>
      </w:r>
      <w:r w:rsidR="00F6110B">
        <w:rPr>
          <w:rFonts w:ascii="Outfit" w:hAnsi="Outfit"/>
          <w:sz w:val="22"/>
          <w:szCs w:val="22"/>
          <w:lang w:val="en-US"/>
        </w:rPr>
        <w:t xml:space="preserve">30 </w:t>
      </w:r>
      <w:r w:rsidRPr="00591BF9">
        <w:rPr>
          <w:rFonts w:ascii="Outfit" w:hAnsi="Outfit"/>
          <w:sz w:val="22"/>
          <w:szCs w:val="22"/>
          <w:lang w:val="en-US"/>
        </w:rPr>
        <w:t>to October</w:t>
      </w:r>
      <w:r w:rsidR="00F6110B">
        <w:rPr>
          <w:rFonts w:ascii="Outfit" w:hAnsi="Outfit"/>
          <w:sz w:val="22"/>
          <w:szCs w:val="22"/>
          <w:lang w:val="en-US"/>
        </w:rPr>
        <w:t xml:space="preserve"> 2,</w:t>
      </w:r>
      <w:r w:rsidRPr="00591BF9">
        <w:rPr>
          <w:rFonts w:ascii="Outfit" w:hAnsi="Outfit"/>
          <w:sz w:val="22"/>
          <w:szCs w:val="22"/>
          <w:lang w:val="en-US"/>
        </w:rPr>
        <w:t xml:space="preserve">13 innovative companies, including 9 </w:t>
      </w:r>
      <w:r w:rsidR="00F6110B">
        <w:rPr>
          <w:rFonts w:ascii="Outfit" w:hAnsi="Outfit"/>
          <w:sz w:val="22"/>
          <w:szCs w:val="22"/>
          <w:lang w:val="en-US"/>
        </w:rPr>
        <w:t>first-time exhibitors</w:t>
      </w:r>
      <w:r w:rsidRPr="00591BF9">
        <w:rPr>
          <w:rFonts w:ascii="Outfit" w:hAnsi="Outfit"/>
          <w:sz w:val="22"/>
          <w:szCs w:val="22"/>
          <w:lang w:val="en-US"/>
        </w:rPr>
        <w:t>, will gather under the French Pavilion, organized by Business France, to present groundbreaking solutions for water efficiency, renewable energy, and climate resilience.</w:t>
      </w:r>
    </w:p>
    <w:p w14:paraId="62206D6F" w14:textId="77777777" w:rsidR="00591BF9" w:rsidRDefault="00591BF9" w:rsidP="00591BF9">
      <w:pPr>
        <w:rPr>
          <w:rFonts w:ascii="Outfit" w:hAnsi="Outfit"/>
          <w:sz w:val="22"/>
          <w:szCs w:val="22"/>
          <w:lang w:val="en-US"/>
        </w:rPr>
      </w:pPr>
    </w:p>
    <w:p w14:paraId="4952693B" w14:textId="441C1C03" w:rsidR="00CD696B" w:rsidRDefault="00CD696B" w:rsidP="00591BF9">
      <w:pPr>
        <w:rPr>
          <w:rFonts w:ascii="Outfit" w:hAnsi="Outfit"/>
          <w:sz w:val="22"/>
          <w:szCs w:val="22"/>
          <w:lang w:val="en-US"/>
        </w:rPr>
      </w:pPr>
      <w:r w:rsidRPr="00CD696B">
        <w:rPr>
          <w:rFonts w:ascii="Outfit" w:hAnsi="Outfit"/>
          <w:sz w:val="22"/>
          <w:szCs w:val="22"/>
          <w:lang w:val="en-US"/>
        </w:rPr>
        <w:t>This year’s delegation brings together French excellence in water sustainability, smart energy systems, and climate resilience, aligned with the UAE’s bold targets for Net Zero by 2050 and the Water Security Strategy 2036.</w:t>
      </w:r>
      <w:r w:rsidR="00C51564">
        <w:rPr>
          <w:rFonts w:ascii="Outfit" w:hAnsi="Outfit"/>
          <w:sz w:val="22"/>
          <w:szCs w:val="22"/>
          <w:lang w:val="en-US"/>
        </w:rPr>
        <w:t xml:space="preserve"> </w:t>
      </w:r>
    </w:p>
    <w:p w14:paraId="28386E07" w14:textId="77777777" w:rsidR="00C51564" w:rsidRPr="00591BF9" w:rsidRDefault="00C51564" w:rsidP="00591BF9">
      <w:pPr>
        <w:rPr>
          <w:rFonts w:ascii="Outfit" w:hAnsi="Outfit"/>
          <w:sz w:val="22"/>
          <w:szCs w:val="22"/>
          <w:lang w:val="en-US"/>
        </w:rPr>
      </w:pPr>
    </w:p>
    <w:p w14:paraId="70C6B6C2" w14:textId="77777777" w:rsidR="00C51564" w:rsidRDefault="00591BF9" w:rsidP="003C71F6">
      <w:pPr>
        <w:jc w:val="both"/>
        <w:rPr>
          <w:rFonts w:ascii="Outfit" w:hAnsi="Outfit"/>
          <w:sz w:val="22"/>
          <w:szCs w:val="22"/>
          <w:lang w:val="en-US"/>
        </w:rPr>
      </w:pPr>
      <w:r w:rsidRPr="00591BF9">
        <w:rPr>
          <w:rFonts w:ascii="Outfit" w:hAnsi="Outfit"/>
          <w:sz w:val="22"/>
          <w:szCs w:val="22"/>
          <w:lang w:val="en-US"/>
        </w:rPr>
        <w:t>“</w:t>
      </w:r>
      <w:r w:rsidR="00C51564" w:rsidRPr="00E82103">
        <w:rPr>
          <w:rFonts w:ascii="Outfit" w:hAnsi="Outfit"/>
          <w:i/>
          <w:iCs/>
          <w:sz w:val="22"/>
          <w:szCs w:val="22"/>
          <w:lang w:val="en-US"/>
        </w:rPr>
        <w:t>WETEX offers unmatched access to the region’s key decision-makers and project developers. France’s delegation reflects not just innovation, but long-term commitment to helping the Gulf build a sustainable, high-performance future</w:t>
      </w:r>
      <w:r w:rsidR="00C51564" w:rsidRPr="00C51564">
        <w:rPr>
          <w:rFonts w:ascii="Outfit" w:hAnsi="Outfit"/>
          <w:sz w:val="22"/>
          <w:szCs w:val="22"/>
          <w:lang w:val="en-US"/>
        </w:rPr>
        <w:t>,” said Axel Baroux, Managing Director of Business France for the Near &amp; Middle East</w:t>
      </w:r>
    </w:p>
    <w:p w14:paraId="69984688" w14:textId="77777777" w:rsidR="00C51564" w:rsidRDefault="00C51564" w:rsidP="003C71F6">
      <w:pPr>
        <w:jc w:val="both"/>
        <w:rPr>
          <w:rFonts w:ascii="Outfit" w:hAnsi="Outfit"/>
          <w:sz w:val="22"/>
          <w:szCs w:val="22"/>
          <w:lang w:val="en-US"/>
        </w:rPr>
      </w:pPr>
    </w:p>
    <w:p w14:paraId="6CF6ED9E" w14:textId="7B6A0923" w:rsidR="0074367E" w:rsidRPr="0074367E" w:rsidRDefault="0074367E" w:rsidP="0074367E">
      <w:pPr>
        <w:rPr>
          <w:rFonts w:ascii="Outfit" w:hAnsi="Outfit"/>
          <w:b/>
          <w:bCs/>
          <w:sz w:val="22"/>
          <w:szCs w:val="22"/>
          <w:lang w:val="en-US"/>
        </w:rPr>
      </w:pPr>
      <w:r w:rsidRPr="0074367E">
        <w:rPr>
          <w:rFonts w:ascii="Outfit" w:hAnsi="Outfit"/>
          <w:b/>
          <w:bCs/>
          <w:sz w:val="22"/>
          <w:szCs w:val="22"/>
          <w:lang w:val="en-US"/>
        </w:rPr>
        <w:t xml:space="preserve">Driving the </w:t>
      </w:r>
      <w:r>
        <w:rPr>
          <w:rFonts w:ascii="Outfit" w:hAnsi="Outfit"/>
          <w:b/>
          <w:bCs/>
          <w:sz w:val="22"/>
          <w:szCs w:val="22"/>
          <w:lang w:val="en-US"/>
        </w:rPr>
        <w:t>UAE</w:t>
      </w:r>
      <w:r w:rsidRPr="0074367E">
        <w:rPr>
          <w:rFonts w:ascii="Outfit" w:hAnsi="Outfit"/>
          <w:b/>
          <w:bCs/>
          <w:sz w:val="22"/>
          <w:szCs w:val="22"/>
          <w:lang w:val="en-US"/>
        </w:rPr>
        <w:t>’</w:t>
      </w:r>
      <w:r w:rsidR="00C51564">
        <w:rPr>
          <w:rFonts w:ascii="Outfit" w:hAnsi="Outfit"/>
          <w:b/>
          <w:bCs/>
          <w:sz w:val="22"/>
          <w:szCs w:val="22"/>
          <w:lang w:val="en-US"/>
        </w:rPr>
        <w:t xml:space="preserve"> Vision for S</w:t>
      </w:r>
      <w:r w:rsidRPr="0074367E">
        <w:rPr>
          <w:rFonts w:ascii="Outfit" w:hAnsi="Outfit"/>
          <w:b/>
          <w:bCs/>
          <w:sz w:val="22"/>
          <w:szCs w:val="22"/>
          <w:lang w:val="en-US"/>
        </w:rPr>
        <w:t xml:space="preserve">ustainability </w:t>
      </w:r>
    </w:p>
    <w:p w14:paraId="5806BC09" w14:textId="77777777" w:rsidR="0074367E" w:rsidRPr="0074367E" w:rsidRDefault="0074367E" w:rsidP="0074367E">
      <w:pPr>
        <w:rPr>
          <w:rFonts w:ascii="Outfit" w:hAnsi="Outfit"/>
          <w:sz w:val="22"/>
          <w:szCs w:val="22"/>
          <w:lang w:val="en-US"/>
        </w:rPr>
      </w:pPr>
    </w:p>
    <w:p w14:paraId="3914B60A" w14:textId="560D87DF" w:rsidR="008E2542" w:rsidRPr="008E2542" w:rsidRDefault="008E2542" w:rsidP="00190315">
      <w:pPr>
        <w:rPr>
          <w:rFonts w:ascii="Outfit" w:hAnsi="Outfit"/>
          <w:sz w:val="22"/>
          <w:szCs w:val="22"/>
          <w:lang w:val="en-US"/>
        </w:rPr>
      </w:pPr>
      <w:r w:rsidRPr="008E2542">
        <w:rPr>
          <w:rFonts w:ascii="Outfit" w:hAnsi="Outfit"/>
          <w:sz w:val="22"/>
          <w:szCs w:val="22"/>
          <w:lang w:val="en-US"/>
        </w:rPr>
        <w:t>The UAE is investing over AED 200 billion by 2030 to meet growing demand for sustainable energy, while ensuring water security amid rising climate pressures. The Ministry of Energy and Infrastructure has outlined ambitious goals</w:t>
      </w:r>
      <w:r w:rsidR="00190315">
        <w:rPr>
          <w:rFonts w:ascii="Outfit" w:hAnsi="Outfit"/>
          <w:sz w:val="22"/>
          <w:szCs w:val="22"/>
          <w:lang w:val="en-US"/>
        </w:rPr>
        <w:t xml:space="preserve"> such as r</w:t>
      </w:r>
      <w:r w:rsidRPr="008E2542">
        <w:rPr>
          <w:rFonts w:ascii="Outfit" w:hAnsi="Outfit"/>
          <w:sz w:val="22"/>
          <w:szCs w:val="22"/>
          <w:lang w:val="en-US"/>
        </w:rPr>
        <w:t>educ</w:t>
      </w:r>
      <w:r w:rsidR="00190315">
        <w:rPr>
          <w:rFonts w:ascii="Outfit" w:hAnsi="Outfit"/>
          <w:sz w:val="22"/>
          <w:szCs w:val="22"/>
          <w:lang w:val="en-US"/>
        </w:rPr>
        <w:t>ing</w:t>
      </w:r>
      <w:r w:rsidRPr="008E2542">
        <w:rPr>
          <w:rFonts w:ascii="Outfit" w:hAnsi="Outfit"/>
          <w:sz w:val="22"/>
          <w:szCs w:val="22"/>
          <w:lang w:val="en-US"/>
        </w:rPr>
        <w:t xml:space="preserve"> water demand by 21%</w:t>
      </w:r>
      <w:r w:rsidR="00190315">
        <w:rPr>
          <w:rFonts w:ascii="Outfit" w:hAnsi="Outfit"/>
          <w:sz w:val="22"/>
          <w:szCs w:val="22"/>
          <w:lang w:val="en-US"/>
        </w:rPr>
        <w:t xml:space="preserve">, </w:t>
      </w:r>
      <w:r w:rsidR="00740C7F">
        <w:rPr>
          <w:rFonts w:ascii="Outfit" w:hAnsi="Outfit"/>
          <w:sz w:val="22"/>
          <w:szCs w:val="22"/>
          <w:lang w:val="en-US"/>
        </w:rPr>
        <w:t>r</w:t>
      </w:r>
      <w:r w:rsidR="00740C7F" w:rsidRPr="008E2542">
        <w:rPr>
          <w:rFonts w:ascii="Outfit" w:hAnsi="Outfit"/>
          <w:sz w:val="22"/>
          <w:szCs w:val="22"/>
          <w:lang w:val="en-US"/>
        </w:rPr>
        <w:t>eusing</w:t>
      </w:r>
      <w:r w:rsidRPr="008E2542">
        <w:rPr>
          <w:rFonts w:ascii="Outfit" w:hAnsi="Outfit"/>
          <w:sz w:val="22"/>
          <w:szCs w:val="22"/>
          <w:lang w:val="en-US"/>
        </w:rPr>
        <w:t xml:space="preserve"> 95% of treated water</w:t>
      </w:r>
      <w:r w:rsidR="00190315">
        <w:rPr>
          <w:rFonts w:ascii="Outfit" w:hAnsi="Outfit"/>
          <w:sz w:val="22"/>
          <w:szCs w:val="22"/>
          <w:lang w:val="en-US"/>
        </w:rPr>
        <w:t xml:space="preserve"> and l</w:t>
      </w:r>
      <w:r w:rsidRPr="008E2542">
        <w:rPr>
          <w:rFonts w:ascii="Outfit" w:hAnsi="Outfit"/>
          <w:sz w:val="22"/>
          <w:szCs w:val="22"/>
          <w:lang w:val="en-US"/>
        </w:rPr>
        <w:t>ower</w:t>
      </w:r>
      <w:r w:rsidR="00740C7F">
        <w:rPr>
          <w:rFonts w:ascii="Outfit" w:hAnsi="Outfit"/>
          <w:sz w:val="22"/>
          <w:szCs w:val="22"/>
          <w:lang w:val="en-US"/>
        </w:rPr>
        <w:t>ing</w:t>
      </w:r>
      <w:r w:rsidRPr="008E2542">
        <w:rPr>
          <w:rFonts w:ascii="Outfit" w:hAnsi="Outfit"/>
          <w:sz w:val="22"/>
          <w:szCs w:val="22"/>
          <w:lang w:val="en-US"/>
        </w:rPr>
        <w:t xml:space="preserve"> the water scarcity index by 3 points by 2036</w:t>
      </w:r>
      <w:r w:rsidR="00190315">
        <w:rPr>
          <w:rFonts w:ascii="Outfit" w:hAnsi="Outfit"/>
          <w:sz w:val="22"/>
          <w:szCs w:val="22"/>
          <w:lang w:val="en-US"/>
        </w:rPr>
        <w:t xml:space="preserve">. </w:t>
      </w:r>
    </w:p>
    <w:p w14:paraId="72E1F485" w14:textId="4138B033" w:rsidR="008E2542" w:rsidRPr="008E2542" w:rsidRDefault="008E2542" w:rsidP="008E2542">
      <w:pPr>
        <w:rPr>
          <w:rFonts w:ascii="Outfit" w:hAnsi="Outfit"/>
          <w:sz w:val="22"/>
          <w:szCs w:val="22"/>
          <w:lang w:val="en-US"/>
        </w:rPr>
      </w:pPr>
      <w:r w:rsidRPr="008E2542">
        <w:rPr>
          <w:rFonts w:ascii="Outfit" w:hAnsi="Outfit"/>
          <w:sz w:val="22"/>
          <w:szCs w:val="22"/>
          <w:lang w:val="en-US"/>
        </w:rPr>
        <w:t xml:space="preserve">These efforts are embedded in broader national agendas such as </w:t>
      </w:r>
      <w:r w:rsidR="00190315" w:rsidRPr="008E2542">
        <w:rPr>
          <w:rFonts w:ascii="Outfit" w:hAnsi="Outfit"/>
          <w:sz w:val="22"/>
          <w:szCs w:val="22"/>
          <w:lang w:val="en-US"/>
        </w:rPr>
        <w:t>Emiratization</w:t>
      </w:r>
      <w:r w:rsidRPr="008E2542">
        <w:rPr>
          <w:rFonts w:ascii="Outfit" w:hAnsi="Outfit"/>
          <w:sz w:val="22"/>
          <w:szCs w:val="22"/>
          <w:lang w:val="en-US"/>
        </w:rPr>
        <w:t>, talent retention, and knowledge transfer, aiming to build sovereign capabilities across energy and environmental sectors.</w:t>
      </w:r>
    </w:p>
    <w:p w14:paraId="52B9C9DB" w14:textId="188A39B0" w:rsidR="008E2542" w:rsidRDefault="008E2542" w:rsidP="008E2542">
      <w:pPr>
        <w:rPr>
          <w:rFonts w:ascii="Outfit" w:hAnsi="Outfit"/>
          <w:sz w:val="22"/>
          <w:szCs w:val="22"/>
          <w:lang w:val="en-US"/>
        </w:rPr>
      </w:pPr>
      <w:r w:rsidRPr="008E2542">
        <w:rPr>
          <w:rFonts w:ascii="Outfit" w:hAnsi="Outfit"/>
          <w:sz w:val="22"/>
          <w:szCs w:val="22"/>
          <w:lang w:val="en-US"/>
        </w:rPr>
        <w:t>French companies</w:t>
      </w:r>
      <w:r w:rsidR="00190315">
        <w:rPr>
          <w:rFonts w:ascii="Outfit" w:hAnsi="Outfit"/>
          <w:sz w:val="22"/>
          <w:szCs w:val="22"/>
          <w:lang w:val="en-US"/>
        </w:rPr>
        <w:t xml:space="preserve">, </w:t>
      </w:r>
      <w:r w:rsidRPr="008E2542">
        <w:rPr>
          <w:rFonts w:ascii="Outfit" w:hAnsi="Outfit"/>
          <w:sz w:val="22"/>
          <w:szCs w:val="22"/>
          <w:lang w:val="en-US"/>
        </w:rPr>
        <w:t>known for their leadership in decarbonization, waste-to-energy, and AI-powered environmental monitoring</w:t>
      </w:r>
      <w:r w:rsidR="00190315">
        <w:rPr>
          <w:rFonts w:ascii="Outfit" w:hAnsi="Outfit"/>
          <w:sz w:val="22"/>
          <w:szCs w:val="22"/>
          <w:lang w:val="en-US"/>
        </w:rPr>
        <w:t xml:space="preserve">, </w:t>
      </w:r>
      <w:r w:rsidRPr="008E2542">
        <w:rPr>
          <w:rFonts w:ascii="Outfit" w:hAnsi="Outfit"/>
          <w:sz w:val="22"/>
          <w:szCs w:val="22"/>
          <w:lang w:val="en-US"/>
        </w:rPr>
        <w:t>are natural partners in this transition.</w:t>
      </w:r>
    </w:p>
    <w:p w14:paraId="70DA11EE" w14:textId="77777777" w:rsidR="008E2542" w:rsidRDefault="008E2542" w:rsidP="0074367E">
      <w:pPr>
        <w:rPr>
          <w:rFonts w:ascii="Outfit" w:hAnsi="Outfit"/>
          <w:sz w:val="22"/>
          <w:szCs w:val="22"/>
          <w:lang w:val="en-US"/>
        </w:rPr>
      </w:pPr>
    </w:p>
    <w:p w14:paraId="342FBC0E" w14:textId="32C830A7" w:rsidR="005F1E5F" w:rsidRDefault="00B7203C" w:rsidP="0074367E">
      <w:pPr>
        <w:jc w:val="both"/>
        <w:rPr>
          <w:rFonts w:ascii="Outfit" w:hAnsi="Outfit"/>
          <w:sz w:val="22"/>
          <w:szCs w:val="22"/>
          <w:lang w:val="en-US"/>
        </w:rPr>
      </w:pPr>
      <w:r w:rsidRPr="00B7203C">
        <w:rPr>
          <w:rFonts w:ascii="Outfit" w:hAnsi="Outfit"/>
          <w:sz w:val="22"/>
          <w:szCs w:val="22"/>
          <w:lang w:val="en-US"/>
        </w:rPr>
        <w:t>With world-renowned expertise in clean energy and environmental innovation,</w:t>
      </w:r>
      <w:r>
        <w:rPr>
          <w:rFonts w:ascii="Outfit" w:hAnsi="Outfit"/>
          <w:sz w:val="22"/>
          <w:szCs w:val="22"/>
          <w:lang w:val="en-US"/>
        </w:rPr>
        <w:t xml:space="preserve"> </w:t>
      </w:r>
      <w:r w:rsidR="005264AC" w:rsidRPr="005264AC">
        <w:rPr>
          <w:rFonts w:ascii="Outfit" w:hAnsi="Outfit"/>
          <w:sz w:val="22"/>
          <w:szCs w:val="22"/>
          <w:lang w:val="en-US"/>
        </w:rPr>
        <w:t>France</w:t>
      </w:r>
      <w:r w:rsidR="0016695D">
        <w:rPr>
          <w:rFonts w:ascii="Outfit" w:hAnsi="Outfit"/>
          <w:sz w:val="22"/>
          <w:szCs w:val="22"/>
          <w:lang w:val="en-US"/>
        </w:rPr>
        <w:t xml:space="preserve"> stands out as a key partner </w:t>
      </w:r>
      <w:r w:rsidR="005264AC" w:rsidRPr="005264AC">
        <w:rPr>
          <w:rFonts w:ascii="Outfit" w:hAnsi="Outfit"/>
          <w:sz w:val="22"/>
          <w:szCs w:val="22"/>
          <w:lang w:val="en-US"/>
        </w:rPr>
        <w:t xml:space="preserve">in the UAE’s sustainability journey. By </w:t>
      </w:r>
      <w:r w:rsidR="009B397A">
        <w:rPr>
          <w:rFonts w:ascii="Outfit" w:hAnsi="Outfit"/>
          <w:sz w:val="22"/>
          <w:szCs w:val="22"/>
          <w:lang w:val="en-US"/>
        </w:rPr>
        <w:t>delivering</w:t>
      </w:r>
      <w:r w:rsidR="005264AC" w:rsidRPr="005264AC">
        <w:rPr>
          <w:rFonts w:ascii="Outfit" w:hAnsi="Outfit"/>
          <w:sz w:val="22"/>
          <w:szCs w:val="22"/>
          <w:lang w:val="en-US"/>
        </w:rPr>
        <w:t xml:space="preserve"> innovations that directly support national ambitions in water security, energy efficiency, and climate resilience across the Gulf region, French companies are making a tangible contribution to the </w:t>
      </w:r>
      <w:r w:rsidR="006B0C8E">
        <w:rPr>
          <w:rFonts w:ascii="Outfit" w:hAnsi="Outfit"/>
          <w:sz w:val="22"/>
          <w:szCs w:val="22"/>
          <w:lang w:val="en-US"/>
        </w:rPr>
        <w:t>UAE’s</w:t>
      </w:r>
      <w:r w:rsidR="006B0C8E" w:rsidRPr="005264AC">
        <w:rPr>
          <w:rFonts w:ascii="Outfit" w:hAnsi="Outfit"/>
          <w:sz w:val="22"/>
          <w:szCs w:val="22"/>
          <w:lang w:val="en-US"/>
        </w:rPr>
        <w:t xml:space="preserve"> </w:t>
      </w:r>
      <w:r w:rsidR="005264AC" w:rsidRPr="005264AC">
        <w:rPr>
          <w:rFonts w:ascii="Outfit" w:hAnsi="Outfit"/>
          <w:sz w:val="22"/>
          <w:szCs w:val="22"/>
          <w:lang w:val="en-US"/>
        </w:rPr>
        <w:t xml:space="preserve">future. WETEX, organized annually by Dubai Electricity and Water Authority (DEWA), provides the ideal global platform to </w:t>
      </w:r>
      <w:r w:rsidR="00A5333B">
        <w:rPr>
          <w:rFonts w:ascii="Outfit" w:hAnsi="Outfit"/>
          <w:sz w:val="22"/>
          <w:szCs w:val="22"/>
          <w:lang w:val="en-US"/>
        </w:rPr>
        <w:t xml:space="preserve">highlight these </w:t>
      </w:r>
      <w:r w:rsidR="005264AC" w:rsidRPr="005264AC">
        <w:rPr>
          <w:rFonts w:ascii="Outfit" w:hAnsi="Outfit"/>
          <w:sz w:val="22"/>
          <w:szCs w:val="22"/>
          <w:lang w:val="en-US"/>
        </w:rPr>
        <w:t xml:space="preserve">solutions and accelerate the </w:t>
      </w:r>
      <w:r w:rsidR="00A5333B">
        <w:rPr>
          <w:rFonts w:ascii="Outfit" w:hAnsi="Outfit"/>
          <w:sz w:val="22"/>
          <w:szCs w:val="22"/>
          <w:lang w:val="en-US"/>
        </w:rPr>
        <w:t>shift</w:t>
      </w:r>
      <w:r w:rsidR="00A5333B" w:rsidRPr="005264AC">
        <w:rPr>
          <w:rFonts w:ascii="Outfit" w:hAnsi="Outfit"/>
          <w:sz w:val="22"/>
          <w:szCs w:val="22"/>
          <w:lang w:val="en-US"/>
        </w:rPr>
        <w:t xml:space="preserve"> </w:t>
      </w:r>
      <w:r w:rsidR="005264AC" w:rsidRPr="005264AC">
        <w:rPr>
          <w:rFonts w:ascii="Outfit" w:hAnsi="Outfit"/>
          <w:sz w:val="22"/>
          <w:szCs w:val="22"/>
          <w:lang w:val="en-US"/>
        </w:rPr>
        <w:t>toward a more sustainable economy.</w:t>
      </w:r>
    </w:p>
    <w:p w14:paraId="232FB781" w14:textId="77777777" w:rsidR="005F1E5F" w:rsidRDefault="005F1E5F" w:rsidP="0074367E">
      <w:pPr>
        <w:jc w:val="both"/>
        <w:rPr>
          <w:rFonts w:ascii="Outfit" w:hAnsi="Outfit"/>
          <w:sz w:val="22"/>
          <w:szCs w:val="22"/>
          <w:lang w:val="en-US"/>
        </w:rPr>
      </w:pPr>
    </w:p>
    <w:p w14:paraId="59E17767" w14:textId="77777777" w:rsidR="00736BCE" w:rsidRPr="00736BCE" w:rsidRDefault="00736BCE" w:rsidP="00736BCE">
      <w:pPr>
        <w:rPr>
          <w:rFonts w:ascii="Outfit" w:hAnsi="Outfit"/>
          <w:b/>
          <w:bCs/>
          <w:sz w:val="22"/>
          <w:szCs w:val="22"/>
          <w:lang w:val="en-US"/>
        </w:rPr>
      </w:pPr>
      <w:r w:rsidRPr="00736BCE">
        <w:rPr>
          <w:rFonts w:ascii="Outfit" w:hAnsi="Outfit"/>
          <w:b/>
          <w:bCs/>
          <w:sz w:val="22"/>
          <w:szCs w:val="22"/>
          <w:lang w:val="en-US"/>
        </w:rPr>
        <w:t>French Firms Driving Water Sustainability in the UAE</w:t>
      </w:r>
    </w:p>
    <w:p w14:paraId="39AE981D" w14:textId="77777777" w:rsidR="00736BCE" w:rsidRPr="00736BCE" w:rsidRDefault="00736BCE" w:rsidP="00736BCE">
      <w:pPr>
        <w:rPr>
          <w:rFonts w:ascii="Outfit" w:hAnsi="Outfit"/>
          <w:b/>
          <w:bCs/>
          <w:sz w:val="22"/>
          <w:szCs w:val="22"/>
          <w:lang w:val="en-US"/>
        </w:rPr>
      </w:pPr>
    </w:p>
    <w:p w14:paraId="7A0E6760" w14:textId="46918FC7" w:rsidR="00736BCE" w:rsidRPr="00F54DB4" w:rsidRDefault="00736BCE" w:rsidP="00736BCE">
      <w:pPr>
        <w:rPr>
          <w:rFonts w:ascii="Outfit" w:hAnsi="Outfit"/>
          <w:sz w:val="22"/>
          <w:szCs w:val="22"/>
          <w:lang w:val="en-US"/>
        </w:rPr>
      </w:pPr>
      <w:r w:rsidRPr="00F54DB4">
        <w:rPr>
          <w:rFonts w:ascii="Outfit" w:hAnsi="Outfit"/>
          <w:sz w:val="22"/>
          <w:szCs w:val="22"/>
          <w:lang w:val="en-US"/>
        </w:rPr>
        <w:t xml:space="preserve">French companies such as Veolia play a pivotal role in advancing the UAE’s water security strategy. Leveraging cutting-edge technologies such as multi-barrier filtration and AI-enabled monitoring, they help maximize water reuse while ensuring consistent quality. Their long-standing public-private </w:t>
      </w:r>
      <w:r w:rsidRPr="00F54DB4">
        <w:rPr>
          <w:rFonts w:ascii="Outfit" w:hAnsi="Outfit"/>
          <w:sz w:val="22"/>
          <w:szCs w:val="22"/>
          <w:lang w:val="en-US"/>
        </w:rPr>
        <w:lastRenderedPageBreak/>
        <w:t xml:space="preserve">partnerships and strong local presence further cement their contribution to the country’s long-term sustainability goals. </w:t>
      </w:r>
    </w:p>
    <w:p w14:paraId="15A0BBB9" w14:textId="77777777" w:rsidR="00736BCE" w:rsidRPr="00F54DB4" w:rsidRDefault="00736BCE" w:rsidP="00736BCE">
      <w:pPr>
        <w:rPr>
          <w:rFonts w:ascii="Outfit" w:hAnsi="Outfit"/>
          <w:sz w:val="22"/>
          <w:szCs w:val="22"/>
          <w:lang w:val="en-US"/>
        </w:rPr>
      </w:pPr>
    </w:p>
    <w:p w14:paraId="524E66C5" w14:textId="77777777" w:rsidR="00736BCE" w:rsidRPr="00F54DB4" w:rsidRDefault="00736BCE" w:rsidP="00736BCE">
      <w:pPr>
        <w:rPr>
          <w:rFonts w:ascii="Outfit" w:hAnsi="Outfit"/>
          <w:sz w:val="22"/>
          <w:szCs w:val="22"/>
          <w:lang w:val="en-US"/>
        </w:rPr>
      </w:pPr>
      <w:r w:rsidRPr="00F54DB4">
        <w:rPr>
          <w:rFonts w:ascii="Outfit" w:hAnsi="Outfit"/>
          <w:sz w:val="22"/>
          <w:szCs w:val="22"/>
          <w:lang w:val="en-US"/>
        </w:rPr>
        <w:t>This leadership was recently recognized at the 2025 Mohammed bin Rashid Al Maktoum Global Water Award, where two French companies were honored for their innovative solutions:</w:t>
      </w:r>
    </w:p>
    <w:p w14:paraId="24C9871C" w14:textId="77777777" w:rsidR="00736BCE" w:rsidRPr="00F54DB4" w:rsidRDefault="00736BCE" w:rsidP="00736BCE">
      <w:pPr>
        <w:rPr>
          <w:rFonts w:ascii="Outfit" w:hAnsi="Outfit"/>
          <w:sz w:val="22"/>
          <w:szCs w:val="22"/>
          <w:lang w:val="en-US"/>
        </w:rPr>
      </w:pPr>
    </w:p>
    <w:p w14:paraId="6250F418" w14:textId="77777777" w:rsidR="00736BCE" w:rsidRPr="00F54DB4" w:rsidRDefault="00736BCE" w:rsidP="00F54DB4">
      <w:pPr>
        <w:pStyle w:val="Paragraphedeliste"/>
        <w:numPr>
          <w:ilvl w:val="0"/>
          <w:numId w:val="15"/>
        </w:numPr>
        <w:rPr>
          <w:rFonts w:ascii="Outfit" w:hAnsi="Outfit"/>
          <w:sz w:val="22"/>
          <w:szCs w:val="22"/>
          <w:lang w:val="en-US"/>
        </w:rPr>
      </w:pPr>
      <w:proofErr w:type="spellStart"/>
      <w:r w:rsidRPr="00F54DB4">
        <w:rPr>
          <w:rFonts w:ascii="Outfit" w:hAnsi="Outfit"/>
          <w:sz w:val="22"/>
          <w:szCs w:val="22"/>
          <w:lang w:val="en-US"/>
        </w:rPr>
        <w:t>Kumulus</w:t>
      </w:r>
      <w:proofErr w:type="spellEnd"/>
      <w:r w:rsidRPr="00F54DB4">
        <w:rPr>
          <w:rFonts w:ascii="Outfit" w:hAnsi="Outfit"/>
          <w:sz w:val="22"/>
          <w:szCs w:val="22"/>
          <w:lang w:val="en-US"/>
        </w:rPr>
        <w:t xml:space="preserve"> SAS received recognition for its solar-powered atmospheric water generator, which can produce up to 30 liters of drinking water per day directly from air.</w:t>
      </w:r>
    </w:p>
    <w:p w14:paraId="56B11C07" w14:textId="77777777" w:rsidR="00736BCE" w:rsidRPr="00F54DB4" w:rsidRDefault="00736BCE" w:rsidP="00736BCE">
      <w:pPr>
        <w:rPr>
          <w:rFonts w:ascii="Outfit" w:hAnsi="Outfit"/>
          <w:sz w:val="22"/>
          <w:szCs w:val="22"/>
          <w:lang w:val="en-US"/>
        </w:rPr>
      </w:pPr>
    </w:p>
    <w:p w14:paraId="38308701" w14:textId="79617115" w:rsidR="00490CFB" w:rsidRPr="00F54DB4" w:rsidRDefault="00736BCE" w:rsidP="00F54DB4">
      <w:pPr>
        <w:pStyle w:val="Paragraphedeliste"/>
        <w:numPr>
          <w:ilvl w:val="0"/>
          <w:numId w:val="15"/>
        </w:numPr>
        <w:rPr>
          <w:rFonts w:ascii="Outfit" w:hAnsi="Outfit"/>
          <w:sz w:val="22"/>
          <w:szCs w:val="22"/>
          <w:lang w:val="en-US"/>
        </w:rPr>
      </w:pPr>
      <w:r w:rsidRPr="00F54DB4">
        <w:rPr>
          <w:rFonts w:ascii="Outfit" w:hAnsi="Outfit"/>
          <w:sz w:val="22"/>
          <w:szCs w:val="22"/>
          <w:lang w:val="en-US"/>
        </w:rPr>
        <w:t xml:space="preserve">STEM SAS was awarded for </w:t>
      </w:r>
      <w:r w:rsidR="009F06D8">
        <w:rPr>
          <w:rFonts w:ascii="Outfit" w:hAnsi="Outfit"/>
          <w:sz w:val="22"/>
          <w:szCs w:val="22"/>
          <w:lang w:val="en-US"/>
        </w:rPr>
        <w:t xml:space="preserve">their </w:t>
      </w:r>
      <w:r w:rsidR="006A0B3C">
        <w:rPr>
          <w:rFonts w:ascii="Outfit" w:hAnsi="Outfit"/>
          <w:sz w:val="22"/>
          <w:szCs w:val="22"/>
          <w:lang w:val="en-US"/>
        </w:rPr>
        <w:t xml:space="preserve">innovation </w:t>
      </w:r>
      <w:r w:rsidRPr="00F54DB4">
        <w:rPr>
          <w:rFonts w:ascii="Outfit" w:hAnsi="Outfit"/>
          <w:sz w:val="22"/>
          <w:szCs w:val="22"/>
          <w:lang w:val="en-US"/>
        </w:rPr>
        <w:t>AQUAHIVE, an energy-efficient membrane distillation system for seawater and wastewater purification.</w:t>
      </w:r>
    </w:p>
    <w:p w14:paraId="0138FFF3" w14:textId="77777777" w:rsidR="00F54DB4" w:rsidRDefault="00F54DB4" w:rsidP="00F54DB4">
      <w:pPr>
        <w:rPr>
          <w:rFonts w:ascii="Outfit" w:hAnsi="Outfit"/>
          <w:b/>
          <w:bCs/>
          <w:sz w:val="22"/>
          <w:szCs w:val="22"/>
          <w:lang w:val="en-US"/>
        </w:rPr>
      </w:pPr>
    </w:p>
    <w:p w14:paraId="7A5F7B51" w14:textId="2837D6D2" w:rsidR="00490CFB" w:rsidRPr="00F54DB4" w:rsidRDefault="00490CFB" w:rsidP="00F54DB4">
      <w:pPr>
        <w:rPr>
          <w:rFonts w:ascii="Outfit" w:hAnsi="Outfit"/>
          <w:b/>
          <w:bCs/>
          <w:sz w:val="22"/>
          <w:szCs w:val="22"/>
          <w:lang w:val="en-US"/>
        </w:rPr>
      </w:pPr>
      <w:r w:rsidRPr="00F54DB4">
        <w:rPr>
          <w:rFonts w:ascii="Outfit" w:hAnsi="Outfit"/>
          <w:b/>
          <w:bCs/>
          <w:sz w:val="22"/>
          <w:szCs w:val="22"/>
          <w:lang w:val="en-US"/>
        </w:rPr>
        <w:t xml:space="preserve">Showcasing French </w:t>
      </w:r>
      <w:r w:rsidR="00D8325A" w:rsidRPr="00F54DB4">
        <w:rPr>
          <w:rFonts w:ascii="Outfit" w:hAnsi="Outfit"/>
          <w:b/>
          <w:bCs/>
          <w:sz w:val="22"/>
          <w:szCs w:val="22"/>
          <w:lang w:val="en-US"/>
        </w:rPr>
        <w:t>C</w:t>
      </w:r>
      <w:r w:rsidRPr="00F54DB4">
        <w:rPr>
          <w:rFonts w:ascii="Outfit" w:hAnsi="Outfit"/>
          <w:b/>
          <w:bCs/>
          <w:sz w:val="22"/>
          <w:szCs w:val="22"/>
          <w:lang w:val="en-US"/>
        </w:rPr>
        <w:t xml:space="preserve">leantech </w:t>
      </w:r>
      <w:r w:rsidR="00D8325A" w:rsidRPr="00F54DB4">
        <w:rPr>
          <w:rFonts w:ascii="Outfit" w:hAnsi="Outfit"/>
          <w:b/>
          <w:bCs/>
          <w:sz w:val="22"/>
          <w:szCs w:val="22"/>
          <w:lang w:val="en-US"/>
        </w:rPr>
        <w:t>E</w:t>
      </w:r>
      <w:r w:rsidRPr="00F54DB4">
        <w:rPr>
          <w:rFonts w:ascii="Outfit" w:hAnsi="Outfit"/>
          <w:b/>
          <w:bCs/>
          <w:sz w:val="22"/>
          <w:szCs w:val="22"/>
          <w:lang w:val="en-US"/>
        </w:rPr>
        <w:t>xcellence</w:t>
      </w:r>
    </w:p>
    <w:p w14:paraId="3C0ACA50" w14:textId="77777777" w:rsidR="00490CFB" w:rsidRPr="00490CFB" w:rsidRDefault="00490CFB" w:rsidP="00490CFB">
      <w:pPr>
        <w:rPr>
          <w:rFonts w:ascii="Outfit" w:hAnsi="Outfit"/>
          <w:sz w:val="22"/>
          <w:szCs w:val="22"/>
          <w:lang w:val="en-US"/>
        </w:rPr>
      </w:pPr>
    </w:p>
    <w:p w14:paraId="05002A85" w14:textId="0337CE09" w:rsidR="00490CFB" w:rsidRPr="00490CFB" w:rsidRDefault="00490CFB" w:rsidP="00490CFB">
      <w:pPr>
        <w:rPr>
          <w:rFonts w:ascii="Outfit" w:hAnsi="Outfit"/>
          <w:sz w:val="22"/>
          <w:szCs w:val="22"/>
          <w:lang w:val="en-US"/>
        </w:rPr>
      </w:pPr>
      <w:r w:rsidRPr="00490CFB">
        <w:rPr>
          <w:rFonts w:ascii="Outfit" w:hAnsi="Outfit"/>
          <w:sz w:val="22"/>
          <w:szCs w:val="22"/>
          <w:lang w:val="en-US"/>
        </w:rPr>
        <w:t xml:space="preserve">The French Pavilion at WETEX 2025 </w:t>
      </w:r>
      <w:r w:rsidR="00713422">
        <w:rPr>
          <w:rFonts w:ascii="Outfit" w:hAnsi="Outfit"/>
          <w:sz w:val="22"/>
          <w:szCs w:val="22"/>
          <w:lang w:val="en-US"/>
        </w:rPr>
        <w:t>brought by Business France</w:t>
      </w:r>
      <w:r w:rsidR="002717CF">
        <w:rPr>
          <w:rFonts w:ascii="Outfit" w:hAnsi="Outfit"/>
          <w:sz w:val="22"/>
          <w:szCs w:val="22"/>
          <w:lang w:val="en-US"/>
        </w:rPr>
        <w:t xml:space="preserve">, </w:t>
      </w:r>
      <w:r w:rsidRPr="00490CFB">
        <w:rPr>
          <w:rFonts w:ascii="Outfit" w:hAnsi="Outfit"/>
          <w:sz w:val="22"/>
          <w:szCs w:val="22"/>
          <w:lang w:val="en-US"/>
        </w:rPr>
        <w:t xml:space="preserve">will feature a broad spectrum of technologies designed to support the UAE’s energy and water transition. In water innovation, </w:t>
      </w:r>
      <w:hyperlink r:id="rId12" w:history="1">
        <w:r w:rsidRPr="00B2428D">
          <w:rPr>
            <w:rStyle w:val="Lienhypertexte"/>
            <w:rFonts w:ascii="Outfit" w:hAnsi="Outfit"/>
            <w:sz w:val="22"/>
            <w:szCs w:val="22"/>
            <w:lang w:val="en-US"/>
          </w:rPr>
          <w:t>Air Water Activity</w:t>
        </w:r>
      </w:hyperlink>
      <w:r w:rsidRPr="00490CFB">
        <w:rPr>
          <w:rFonts w:ascii="Outfit" w:hAnsi="Outfit"/>
          <w:sz w:val="22"/>
          <w:szCs w:val="22"/>
          <w:lang w:val="en-US"/>
        </w:rPr>
        <w:t xml:space="preserve"> and </w:t>
      </w:r>
      <w:hyperlink r:id="rId13" w:history="1">
        <w:r w:rsidRPr="0042793F">
          <w:rPr>
            <w:rStyle w:val="Lienhypertexte"/>
            <w:rFonts w:ascii="Outfit" w:hAnsi="Outfit"/>
            <w:sz w:val="22"/>
            <w:szCs w:val="22"/>
            <w:lang w:val="en-US"/>
          </w:rPr>
          <w:t>Helio Water</w:t>
        </w:r>
      </w:hyperlink>
      <w:r w:rsidRPr="00490CFB">
        <w:rPr>
          <w:rFonts w:ascii="Outfit" w:hAnsi="Outfit"/>
          <w:sz w:val="22"/>
          <w:szCs w:val="22"/>
          <w:lang w:val="en-US"/>
        </w:rPr>
        <w:t xml:space="preserve"> will present solutions that generate clean drinking water from air humidity or solar power, while </w:t>
      </w:r>
      <w:hyperlink r:id="rId14" w:history="1">
        <w:proofErr w:type="spellStart"/>
        <w:r w:rsidRPr="00FB6E2C">
          <w:rPr>
            <w:rStyle w:val="Lienhypertexte"/>
            <w:rFonts w:ascii="Outfit" w:hAnsi="Outfit"/>
            <w:sz w:val="22"/>
            <w:szCs w:val="22"/>
            <w:lang w:val="en-US"/>
          </w:rPr>
          <w:t>Aquaspot</w:t>
        </w:r>
        <w:proofErr w:type="spellEnd"/>
      </w:hyperlink>
      <w:r w:rsidRPr="00490CFB">
        <w:rPr>
          <w:rFonts w:ascii="Outfit" w:hAnsi="Outfit"/>
          <w:sz w:val="22"/>
          <w:szCs w:val="22"/>
          <w:lang w:val="en-US"/>
        </w:rPr>
        <w:t xml:space="preserve"> and </w:t>
      </w:r>
      <w:hyperlink r:id="rId15" w:history="1">
        <w:proofErr w:type="spellStart"/>
        <w:r w:rsidRPr="00DE49E2">
          <w:rPr>
            <w:rStyle w:val="Lienhypertexte"/>
            <w:rFonts w:ascii="Outfit" w:hAnsi="Outfit"/>
            <w:sz w:val="22"/>
            <w:szCs w:val="22"/>
            <w:lang w:val="en-US"/>
          </w:rPr>
          <w:t>Cifec</w:t>
        </w:r>
        <w:proofErr w:type="spellEnd"/>
      </w:hyperlink>
      <w:r w:rsidRPr="00490CFB">
        <w:rPr>
          <w:rFonts w:ascii="Outfit" w:hAnsi="Outfit"/>
          <w:sz w:val="22"/>
          <w:szCs w:val="22"/>
          <w:lang w:val="en-US"/>
        </w:rPr>
        <w:t xml:space="preserve"> introduce efficient systems to save and treat water in collective and industrial settings.</w:t>
      </w:r>
    </w:p>
    <w:p w14:paraId="726BE06B" w14:textId="77777777" w:rsidR="00490CFB" w:rsidRPr="00490CFB" w:rsidRDefault="00490CFB" w:rsidP="00490CFB">
      <w:pPr>
        <w:rPr>
          <w:rFonts w:ascii="Outfit" w:hAnsi="Outfit"/>
          <w:sz w:val="22"/>
          <w:szCs w:val="22"/>
          <w:lang w:val="en-US"/>
        </w:rPr>
      </w:pPr>
    </w:p>
    <w:p w14:paraId="2F8D5A3D" w14:textId="35DAA79B" w:rsidR="00490CFB" w:rsidRPr="00490CFB" w:rsidRDefault="00490CFB" w:rsidP="002437CD">
      <w:pPr>
        <w:rPr>
          <w:rFonts w:ascii="Outfit" w:hAnsi="Outfit"/>
          <w:sz w:val="22"/>
          <w:szCs w:val="22"/>
          <w:lang w:val="en-US"/>
        </w:rPr>
      </w:pPr>
      <w:r w:rsidRPr="00490CFB">
        <w:rPr>
          <w:rFonts w:ascii="Outfit" w:hAnsi="Outfit"/>
          <w:sz w:val="22"/>
          <w:szCs w:val="22"/>
          <w:lang w:val="en-US"/>
        </w:rPr>
        <w:t xml:space="preserve">On the resilience front, </w:t>
      </w:r>
      <w:hyperlink r:id="rId16" w:history="1">
        <w:proofErr w:type="spellStart"/>
        <w:r w:rsidRPr="00EF5BE9">
          <w:rPr>
            <w:rStyle w:val="Lienhypertexte"/>
            <w:rFonts w:ascii="Outfit" w:hAnsi="Outfit"/>
            <w:sz w:val="22"/>
            <w:szCs w:val="22"/>
            <w:lang w:val="en-US"/>
          </w:rPr>
          <w:t>Flowstop</w:t>
        </w:r>
        <w:proofErr w:type="spellEnd"/>
        <w:r w:rsidRPr="00EF5BE9">
          <w:rPr>
            <w:rStyle w:val="Lienhypertexte"/>
            <w:rFonts w:ascii="Outfit" w:hAnsi="Outfit"/>
            <w:sz w:val="22"/>
            <w:szCs w:val="22"/>
            <w:lang w:val="en-US"/>
          </w:rPr>
          <w:t xml:space="preserve"> Industrie</w:t>
        </w:r>
      </w:hyperlink>
      <w:r w:rsidRPr="00490CFB">
        <w:rPr>
          <w:rFonts w:ascii="Outfit" w:hAnsi="Outfit"/>
          <w:sz w:val="22"/>
          <w:szCs w:val="22"/>
          <w:lang w:val="en-US"/>
        </w:rPr>
        <w:t xml:space="preserve"> offers inflatable flood barriers to protect infrastructure, </w:t>
      </w:r>
      <w:r w:rsidR="002437CD" w:rsidRPr="002437CD">
        <w:rPr>
          <w:rFonts w:ascii="Outfit" w:hAnsi="Outfit"/>
          <w:sz w:val="22"/>
          <w:szCs w:val="22"/>
          <w:lang w:val="en-US"/>
        </w:rPr>
        <w:t>while</w:t>
      </w:r>
      <w:r w:rsidR="002437CD">
        <w:rPr>
          <w:rFonts w:ascii="Outfit" w:hAnsi="Outfit"/>
          <w:sz w:val="22"/>
          <w:szCs w:val="22"/>
          <w:lang w:val="en-US"/>
        </w:rPr>
        <w:t xml:space="preserve"> </w:t>
      </w:r>
      <w:hyperlink r:id="rId17" w:history="1">
        <w:r w:rsidRPr="009527D1">
          <w:rPr>
            <w:rStyle w:val="Lienhypertexte"/>
            <w:rFonts w:ascii="Outfit" w:hAnsi="Outfit"/>
            <w:sz w:val="22"/>
            <w:szCs w:val="22"/>
            <w:lang w:val="en-US"/>
          </w:rPr>
          <w:t>Hemera</w:t>
        </w:r>
      </w:hyperlink>
      <w:r w:rsidR="002437CD">
        <w:rPr>
          <w:rFonts w:ascii="Outfit" w:hAnsi="Outfit"/>
          <w:sz w:val="22"/>
          <w:szCs w:val="22"/>
          <w:lang w:val="en-US"/>
        </w:rPr>
        <w:t xml:space="preserve"> </w:t>
      </w:r>
      <w:r w:rsidR="002437CD" w:rsidRPr="002437CD">
        <w:rPr>
          <w:rFonts w:ascii="Outfit" w:hAnsi="Outfit"/>
          <w:sz w:val="22"/>
          <w:szCs w:val="22"/>
          <w:lang w:val="en-US"/>
        </w:rPr>
        <w:t>delivers</w:t>
      </w:r>
      <w:r w:rsidRPr="00490CFB">
        <w:rPr>
          <w:rFonts w:ascii="Outfit" w:hAnsi="Outfit"/>
          <w:sz w:val="22"/>
          <w:szCs w:val="22"/>
          <w:lang w:val="en-US"/>
        </w:rPr>
        <w:t xml:space="preserve"> real-time monitoring systems that safeguard environmental and industrial processes. In renewable energy, </w:t>
      </w:r>
      <w:hyperlink r:id="rId18" w:history="1">
        <w:proofErr w:type="spellStart"/>
        <w:r w:rsidRPr="00DA4B10">
          <w:rPr>
            <w:rStyle w:val="Lienhypertexte"/>
            <w:rFonts w:ascii="Outfit" w:hAnsi="Outfit"/>
            <w:sz w:val="22"/>
            <w:szCs w:val="22"/>
            <w:lang w:val="en-US"/>
          </w:rPr>
          <w:t>Stolect</w:t>
        </w:r>
        <w:proofErr w:type="spellEnd"/>
      </w:hyperlink>
      <w:r w:rsidRPr="00490CFB">
        <w:rPr>
          <w:rFonts w:ascii="Outfit" w:hAnsi="Outfit"/>
          <w:sz w:val="22"/>
          <w:szCs w:val="22"/>
          <w:lang w:val="en-US"/>
        </w:rPr>
        <w:t xml:space="preserve">, </w:t>
      </w:r>
      <w:hyperlink r:id="rId19" w:history="1">
        <w:proofErr w:type="spellStart"/>
        <w:r w:rsidRPr="0086582B">
          <w:rPr>
            <w:rStyle w:val="Lienhypertexte"/>
            <w:rFonts w:ascii="Outfit" w:hAnsi="Outfit"/>
            <w:sz w:val="22"/>
            <w:szCs w:val="22"/>
            <w:lang w:val="en-US"/>
          </w:rPr>
          <w:t>Sunstream</w:t>
        </w:r>
        <w:proofErr w:type="spellEnd"/>
        <w:r w:rsidRPr="0086582B">
          <w:rPr>
            <w:rStyle w:val="Lienhypertexte"/>
            <w:rFonts w:ascii="Outfit" w:hAnsi="Outfit"/>
            <w:sz w:val="22"/>
            <w:szCs w:val="22"/>
            <w:lang w:val="en-US"/>
          </w:rPr>
          <w:t xml:space="preserve"> International</w:t>
        </w:r>
      </w:hyperlink>
      <w:r w:rsidRPr="00490CFB">
        <w:rPr>
          <w:rFonts w:ascii="Outfit" w:hAnsi="Outfit"/>
          <w:sz w:val="22"/>
          <w:szCs w:val="22"/>
          <w:lang w:val="en-US"/>
        </w:rPr>
        <w:t xml:space="preserve">, and </w:t>
      </w:r>
      <w:hyperlink r:id="rId20" w:history="1">
        <w:r w:rsidRPr="00B55C3D">
          <w:rPr>
            <w:rStyle w:val="Lienhypertexte"/>
            <w:rFonts w:ascii="Outfit" w:hAnsi="Outfit"/>
            <w:sz w:val="22"/>
            <w:szCs w:val="22"/>
            <w:lang w:val="en-US"/>
          </w:rPr>
          <w:t>Vaisala France</w:t>
        </w:r>
      </w:hyperlink>
      <w:r w:rsidRPr="00490CFB">
        <w:rPr>
          <w:rFonts w:ascii="Outfit" w:hAnsi="Outfit"/>
          <w:sz w:val="22"/>
          <w:szCs w:val="22"/>
          <w:lang w:val="en-US"/>
        </w:rPr>
        <w:t xml:space="preserve"> showcase breakthroughs in electricity storage, mobile solar generation, and performance-boosting wind and solar sensors.</w:t>
      </w:r>
    </w:p>
    <w:p w14:paraId="5CCBA941" w14:textId="77777777" w:rsidR="00490CFB" w:rsidRPr="00490CFB" w:rsidRDefault="00490CFB" w:rsidP="00490CFB">
      <w:pPr>
        <w:rPr>
          <w:rFonts w:ascii="Outfit" w:hAnsi="Outfit"/>
          <w:sz w:val="22"/>
          <w:szCs w:val="22"/>
          <w:lang w:val="en-US"/>
        </w:rPr>
      </w:pPr>
    </w:p>
    <w:p w14:paraId="0C290D51" w14:textId="56CFECE7" w:rsidR="00490CFB" w:rsidRPr="00490CFB" w:rsidRDefault="00490CFB" w:rsidP="00490CFB">
      <w:pPr>
        <w:rPr>
          <w:rFonts w:ascii="Outfit" w:hAnsi="Outfit"/>
          <w:sz w:val="22"/>
          <w:szCs w:val="22"/>
          <w:lang w:val="en-US"/>
        </w:rPr>
      </w:pPr>
      <w:r w:rsidRPr="00490CFB">
        <w:rPr>
          <w:rFonts w:ascii="Outfit" w:hAnsi="Outfit"/>
          <w:sz w:val="22"/>
          <w:szCs w:val="22"/>
          <w:lang w:val="en-US"/>
        </w:rPr>
        <w:t xml:space="preserve">Industrial efficiency is also in the spotlight, with </w:t>
      </w:r>
      <w:hyperlink r:id="rId21" w:history="1">
        <w:r w:rsidRPr="0024141A">
          <w:rPr>
            <w:rStyle w:val="Lienhypertexte"/>
            <w:rFonts w:ascii="Outfit" w:hAnsi="Outfit"/>
            <w:sz w:val="22"/>
            <w:szCs w:val="22"/>
            <w:lang w:val="en-US"/>
          </w:rPr>
          <w:t>Bernard Controls</w:t>
        </w:r>
      </w:hyperlink>
      <w:r w:rsidRPr="00490CFB">
        <w:rPr>
          <w:rFonts w:ascii="Outfit" w:hAnsi="Outfit"/>
          <w:sz w:val="22"/>
          <w:szCs w:val="22"/>
          <w:lang w:val="en-US"/>
        </w:rPr>
        <w:t xml:space="preserve"> presenting smart valve actuation systems and </w:t>
      </w:r>
      <w:hyperlink r:id="rId22" w:history="1">
        <w:r w:rsidRPr="00AD0BBF">
          <w:rPr>
            <w:rStyle w:val="Lienhypertexte"/>
            <w:rFonts w:ascii="Outfit" w:hAnsi="Outfit"/>
            <w:sz w:val="22"/>
            <w:szCs w:val="22"/>
            <w:lang w:val="en-US"/>
          </w:rPr>
          <w:t>Leroux et Lotz Technologies</w:t>
        </w:r>
      </w:hyperlink>
      <w:r w:rsidRPr="00490CFB">
        <w:rPr>
          <w:rFonts w:ascii="Outfit" w:hAnsi="Outfit"/>
          <w:sz w:val="22"/>
          <w:szCs w:val="22"/>
          <w:lang w:val="en-US"/>
        </w:rPr>
        <w:t xml:space="preserve"> advancing waste-to-energy boilers. Finally, </w:t>
      </w:r>
      <w:hyperlink r:id="rId23" w:history="1">
        <w:proofErr w:type="spellStart"/>
        <w:r w:rsidRPr="00D26EEC">
          <w:rPr>
            <w:rStyle w:val="Lienhypertexte"/>
            <w:rFonts w:ascii="Outfit" w:hAnsi="Outfit"/>
            <w:sz w:val="22"/>
            <w:szCs w:val="22"/>
            <w:lang w:val="en-US"/>
          </w:rPr>
          <w:t>Trouvay</w:t>
        </w:r>
        <w:proofErr w:type="spellEnd"/>
        <w:r w:rsidRPr="00D26EEC">
          <w:rPr>
            <w:rStyle w:val="Lienhypertexte"/>
            <w:rFonts w:ascii="Outfit" w:hAnsi="Outfit"/>
            <w:sz w:val="22"/>
            <w:szCs w:val="22"/>
            <w:lang w:val="en-US"/>
          </w:rPr>
          <w:t xml:space="preserve"> &amp; Cauvin</w:t>
        </w:r>
      </w:hyperlink>
      <w:r w:rsidRPr="00490CFB">
        <w:rPr>
          <w:rFonts w:ascii="Outfit" w:hAnsi="Outfit"/>
          <w:sz w:val="22"/>
          <w:szCs w:val="22"/>
          <w:lang w:val="en-US"/>
        </w:rPr>
        <w:t xml:space="preserve"> reinforces its position as a trusted partner in desalination and water networks, while </w:t>
      </w:r>
      <w:hyperlink r:id="rId24" w:history="1">
        <w:proofErr w:type="spellStart"/>
        <w:r w:rsidRPr="002367CB">
          <w:rPr>
            <w:rStyle w:val="Lienhypertexte"/>
            <w:rFonts w:ascii="Outfit" w:hAnsi="Outfit"/>
            <w:sz w:val="22"/>
            <w:szCs w:val="22"/>
            <w:lang w:val="en-US"/>
          </w:rPr>
          <w:t>YellowScan</w:t>
        </w:r>
        <w:proofErr w:type="spellEnd"/>
      </w:hyperlink>
      <w:r w:rsidRPr="00490CFB">
        <w:rPr>
          <w:rFonts w:ascii="Outfit" w:hAnsi="Outfit"/>
          <w:sz w:val="22"/>
          <w:szCs w:val="22"/>
          <w:lang w:val="en-US"/>
        </w:rPr>
        <w:t xml:space="preserve"> brings drone-based lidar sensors for precision mapping in challenging environments.</w:t>
      </w:r>
    </w:p>
    <w:p w14:paraId="1DF082B7" w14:textId="77777777" w:rsidR="00490CFB" w:rsidRPr="00490CFB" w:rsidRDefault="00490CFB" w:rsidP="00490CFB">
      <w:pPr>
        <w:rPr>
          <w:rFonts w:ascii="Outfit" w:hAnsi="Outfit"/>
          <w:sz w:val="22"/>
          <w:szCs w:val="22"/>
          <w:lang w:val="en-US"/>
        </w:rPr>
      </w:pPr>
    </w:p>
    <w:p w14:paraId="7052BC50" w14:textId="37399A85" w:rsidR="007E2485" w:rsidRDefault="00C7221A" w:rsidP="00250ECA">
      <w:pPr>
        <w:jc w:val="both"/>
        <w:rPr>
          <w:rFonts w:ascii="Outfit" w:hAnsi="Outfit"/>
          <w:sz w:val="22"/>
          <w:szCs w:val="22"/>
          <w:lang w:val="en-US"/>
        </w:rPr>
      </w:pPr>
      <w:r w:rsidRPr="00C7221A">
        <w:rPr>
          <w:rFonts w:ascii="Outfit" w:hAnsi="Outfit"/>
          <w:sz w:val="22"/>
          <w:szCs w:val="22"/>
          <w:lang w:val="en-US"/>
        </w:rPr>
        <w:t>TotalEnergies, a global leader in the energy sector, is once again supporting the French Pavilion at WETEX 2025. Beyond providing as many people as possible with energy that is more reliable, more affordable and more sustainable, TotalEnergies is also taking action to reserve water resources, a key priority in the region. The company actively empowers French SMEs by facilitating access to international markets through collective prospecting missions, hosting V.I.E (International Internship in a Company) and employees within its affiliates abroad and providing tailored financial and operational support.</w:t>
      </w:r>
    </w:p>
    <w:p w14:paraId="2F62A643" w14:textId="45B5CC88" w:rsidR="00D50D11" w:rsidRDefault="00DF315B" w:rsidP="00C7221A">
      <w:pPr>
        <w:jc w:val="both"/>
        <w:rPr>
          <w:rFonts w:ascii="Outfit" w:hAnsi="Outfit"/>
          <w:i/>
          <w:iCs/>
          <w:sz w:val="22"/>
          <w:szCs w:val="22"/>
          <w:lang w:val="en-US"/>
        </w:rPr>
      </w:pPr>
      <w:r w:rsidRPr="00DF315B">
        <w:rPr>
          <w:rFonts w:ascii="Outfit" w:hAnsi="Outfit"/>
          <w:i/>
          <w:iCs/>
          <w:sz w:val="22"/>
          <w:szCs w:val="22"/>
          <w:lang w:val="en-US"/>
        </w:rPr>
        <w:t>“</w:t>
      </w:r>
      <w:r w:rsidR="00C7221A" w:rsidRPr="00C7221A">
        <w:rPr>
          <w:rFonts w:ascii="Outfit" w:hAnsi="Outfit"/>
          <w:i/>
          <w:iCs/>
          <w:sz w:val="22"/>
          <w:szCs w:val="22"/>
          <w:lang w:val="en-US"/>
        </w:rPr>
        <w:t>As TotalEnergies continues its transition into a multi-energy company, our commitment goes beyond our own journey. We see it as an opportunity to empower French SMEs and innovators as they expand internationally, particularly in markets like the UAE where sustainability is a national priority. By sharing our expertise, networks, and resources, we act as a partner, helping them bring concrete solutions in energy and water management that directly contribute to a more sustainable future,” said Alexandre Martin-Denavit, International Development Director for SME, TotalEnergies in France.</w:t>
      </w:r>
    </w:p>
    <w:p w14:paraId="4175E125" w14:textId="77777777" w:rsidR="00C7221A" w:rsidRDefault="00C7221A" w:rsidP="00C7221A">
      <w:pPr>
        <w:jc w:val="both"/>
        <w:rPr>
          <w:rFonts w:ascii="Outfit" w:hAnsi="Outfit"/>
          <w:sz w:val="22"/>
          <w:szCs w:val="22"/>
          <w:lang w:val="en-US"/>
        </w:rPr>
      </w:pPr>
    </w:p>
    <w:p w14:paraId="4883AB47" w14:textId="2C59694B" w:rsidR="00F20297" w:rsidRDefault="00F20297" w:rsidP="00250ECA">
      <w:pPr>
        <w:jc w:val="both"/>
        <w:rPr>
          <w:rFonts w:ascii="Outfit" w:hAnsi="Outfit"/>
          <w:sz w:val="22"/>
          <w:szCs w:val="22"/>
          <w:lang w:val="en-US"/>
        </w:rPr>
      </w:pPr>
      <w:r w:rsidRPr="00F20297">
        <w:rPr>
          <w:rFonts w:ascii="Outfit" w:hAnsi="Outfit"/>
          <w:sz w:val="22"/>
          <w:szCs w:val="22"/>
          <w:lang w:val="en-US"/>
        </w:rPr>
        <w:t>We would also like to thank our partners</w:t>
      </w:r>
      <w:r>
        <w:rPr>
          <w:rFonts w:ascii="Outfit" w:hAnsi="Outfit"/>
          <w:sz w:val="22"/>
          <w:szCs w:val="22"/>
          <w:lang w:val="en-US"/>
        </w:rPr>
        <w:t xml:space="preserve">, </w:t>
      </w:r>
      <w:r w:rsidRPr="00F20297">
        <w:rPr>
          <w:rFonts w:ascii="Outfit" w:hAnsi="Outfit"/>
          <w:sz w:val="22"/>
          <w:szCs w:val="22"/>
          <w:lang w:val="en-US"/>
        </w:rPr>
        <w:t>Terracotta, Ubigi</w:t>
      </w:r>
      <w:r>
        <w:rPr>
          <w:rFonts w:ascii="Outfit" w:hAnsi="Outfit"/>
          <w:sz w:val="22"/>
          <w:szCs w:val="22"/>
          <w:lang w:val="en-US"/>
        </w:rPr>
        <w:t xml:space="preserve"> </w:t>
      </w:r>
      <w:r w:rsidRPr="00F20297">
        <w:rPr>
          <w:rFonts w:ascii="Outfit" w:hAnsi="Outfit"/>
          <w:sz w:val="22"/>
          <w:szCs w:val="22"/>
          <w:lang w:val="en-US"/>
        </w:rPr>
        <w:t>and Air France</w:t>
      </w:r>
      <w:r>
        <w:rPr>
          <w:rFonts w:ascii="Outfit" w:hAnsi="Outfit"/>
          <w:sz w:val="22"/>
          <w:szCs w:val="22"/>
          <w:lang w:val="en-US"/>
        </w:rPr>
        <w:t xml:space="preserve">, </w:t>
      </w:r>
      <w:r w:rsidRPr="00F20297">
        <w:rPr>
          <w:rFonts w:ascii="Outfit" w:hAnsi="Outfit"/>
          <w:sz w:val="22"/>
          <w:szCs w:val="22"/>
          <w:lang w:val="en-US"/>
        </w:rPr>
        <w:t>for their valuable support.</w:t>
      </w:r>
    </w:p>
    <w:p w14:paraId="1428B7D1" w14:textId="77777777" w:rsidR="00AE7B90" w:rsidRPr="003232CD" w:rsidRDefault="00AE7B90" w:rsidP="00A3716F">
      <w:pPr>
        <w:pStyle w:val="Textedesaisie"/>
        <w:rPr>
          <w:rFonts w:ascii="Outfit" w:hAnsi="Outfit" w:cs="Arial"/>
          <w:szCs w:val="22"/>
          <w:lang w:val="en-US"/>
        </w:rPr>
      </w:pPr>
    </w:p>
    <w:p w14:paraId="19142A4E" w14:textId="77777777" w:rsidR="003232CD" w:rsidRPr="003232CD" w:rsidRDefault="003232CD" w:rsidP="003232CD">
      <w:pPr>
        <w:jc w:val="both"/>
        <w:rPr>
          <w:rFonts w:ascii="Outfit" w:eastAsia="Arial" w:hAnsi="Outfit" w:cs="Arial"/>
          <w:b/>
          <w:bCs/>
          <w:sz w:val="22"/>
          <w:szCs w:val="22"/>
          <w:lang w:val="en-US"/>
        </w:rPr>
      </w:pPr>
      <w:r w:rsidRPr="003232CD">
        <w:rPr>
          <w:rFonts w:ascii="Outfit" w:eastAsia="Arial" w:hAnsi="Outfit" w:cs="Arial"/>
          <w:b/>
          <w:bCs/>
          <w:sz w:val="22"/>
          <w:szCs w:val="22"/>
          <w:lang w:val="en-US"/>
        </w:rPr>
        <w:t>END</w:t>
      </w:r>
    </w:p>
    <w:p w14:paraId="35A7AD75" w14:textId="77777777" w:rsidR="003232CD" w:rsidRPr="003232CD" w:rsidRDefault="003232CD" w:rsidP="003232CD">
      <w:pPr>
        <w:jc w:val="both"/>
        <w:rPr>
          <w:rFonts w:ascii="Outfit" w:eastAsia="Arial" w:hAnsi="Outfit" w:cs="Arial"/>
          <w:color w:val="009ED4"/>
          <w:sz w:val="22"/>
          <w:szCs w:val="22"/>
          <w:lang w:val="en-US"/>
        </w:rPr>
      </w:pPr>
    </w:p>
    <w:p w14:paraId="7CB6210A" w14:textId="77777777" w:rsidR="003232CD" w:rsidRDefault="003232CD" w:rsidP="003232CD">
      <w:pPr>
        <w:jc w:val="both"/>
        <w:rPr>
          <w:rFonts w:ascii="Outfit" w:eastAsia="Arial" w:hAnsi="Outfit" w:cs="Arial"/>
          <w:color w:val="009ED4"/>
          <w:sz w:val="22"/>
          <w:szCs w:val="22"/>
          <w:lang w:val="en-US"/>
        </w:rPr>
      </w:pPr>
    </w:p>
    <w:p w14:paraId="02203C05" w14:textId="77777777" w:rsidR="00E64028" w:rsidRDefault="00E64028" w:rsidP="003232CD">
      <w:pPr>
        <w:jc w:val="both"/>
        <w:rPr>
          <w:rFonts w:ascii="Outfit" w:eastAsia="Arial" w:hAnsi="Outfit" w:cs="Arial"/>
          <w:color w:val="009ED4"/>
          <w:sz w:val="22"/>
          <w:szCs w:val="22"/>
          <w:lang w:val="en-US"/>
        </w:rPr>
      </w:pPr>
    </w:p>
    <w:p w14:paraId="3EC36A60" w14:textId="77777777" w:rsidR="00447048" w:rsidRPr="003232CD" w:rsidRDefault="00447048" w:rsidP="003232CD">
      <w:pPr>
        <w:jc w:val="both"/>
        <w:rPr>
          <w:rFonts w:ascii="Outfit" w:eastAsia="Arial" w:hAnsi="Outfit" w:cs="Arial"/>
          <w:color w:val="009ED4"/>
          <w:sz w:val="22"/>
          <w:szCs w:val="22"/>
          <w:lang w:val="en-US"/>
        </w:rPr>
      </w:pPr>
    </w:p>
    <w:p w14:paraId="721E7E08" w14:textId="77777777" w:rsidR="003232CD" w:rsidRPr="003232CD" w:rsidRDefault="003232CD" w:rsidP="003232CD">
      <w:pPr>
        <w:jc w:val="both"/>
        <w:rPr>
          <w:rFonts w:ascii="Outfit" w:hAnsi="Outfit"/>
          <w:b/>
          <w:bCs/>
          <w:sz w:val="22"/>
          <w:szCs w:val="22"/>
          <w:lang w:val="en-US"/>
        </w:rPr>
      </w:pPr>
      <w:r w:rsidRPr="003232CD">
        <w:rPr>
          <w:rFonts w:ascii="Outfit" w:hAnsi="Outfit"/>
          <w:b/>
          <w:bCs/>
          <w:sz w:val="22"/>
          <w:szCs w:val="22"/>
          <w:lang w:val="en-US"/>
        </w:rPr>
        <w:lastRenderedPageBreak/>
        <w:t xml:space="preserve">About Business </w:t>
      </w:r>
      <w:proofErr w:type="gramStart"/>
      <w:r w:rsidRPr="003232CD">
        <w:rPr>
          <w:rFonts w:ascii="Outfit" w:hAnsi="Outfit"/>
          <w:b/>
          <w:bCs/>
          <w:sz w:val="22"/>
          <w:szCs w:val="22"/>
          <w:lang w:val="en-US"/>
        </w:rPr>
        <w:t>France :</w:t>
      </w:r>
      <w:proofErr w:type="gramEnd"/>
    </w:p>
    <w:p w14:paraId="16D5ED6C" w14:textId="77777777" w:rsidR="003232CD" w:rsidRPr="003232CD" w:rsidRDefault="003232CD" w:rsidP="003232CD">
      <w:pPr>
        <w:jc w:val="both"/>
        <w:rPr>
          <w:rFonts w:ascii="Outfit" w:hAnsi="Outfit"/>
          <w:b/>
          <w:bCs/>
          <w:sz w:val="22"/>
          <w:szCs w:val="22"/>
          <w:lang w:val="en-US"/>
        </w:rPr>
      </w:pPr>
    </w:p>
    <w:p w14:paraId="47AECE09" w14:textId="29E45F72" w:rsidR="0052180B" w:rsidRDefault="0052180B" w:rsidP="0052180B">
      <w:pPr>
        <w:spacing w:line="240" w:lineRule="auto"/>
        <w:jc w:val="both"/>
        <w:rPr>
          <w:rFonts w:ascii="Outfit" w:hAnsi="Outfit"/>
          <w:sz w:val="24"/>
          <w:szCs w:val="24"/>
          <w:lang w:val="en-US"/>
        </w:rPr>
      </w:pPr>
      <w:r w:rsidRPr="0052180B">
        <w:rPr>
          <w:rFonts w:ascii="Outfit" w:hAnsi="Outfit"/>
          <w:sz w:val="24"/>
          <w:szCs w:val="24"/>
          <w:lang w:val="en-US"/>
        </w:rPr>
        <w:t xml:space="preserve">Business France is the public consulting </w:t>
      </w:r>
      <w:r w:rsidR="006357FF">
        <w:rPr>
          <w:rFonts w:ascii="Outfit" w:hAnsi="Outfit"/>
          <w:sz w:val="24"/>
          <w:szCs w:val="24"/>
          <w:lang w:val="en-US"/>
        </w:rPr>
        <w:t>agency</w:t>
      </w:r>
      <w:r w:rsidR="006357FF" w:rsidRPr="0052180B">
        <w:rPr>
          <w:rFonts w:ascii="Outfit" w:hAnsi="Outfit"/>
          <w:sz w:val="24"/>
          <w:szCs w:val="24"/>
          <w:lang w:val="en-US"/>
        </w:rPr>
        <w:t xml:space="preserve"> </w:t>
      </w:r>
      <w:r w:rsidRPr="0052180B">
        <w:rPr>
          <w:rFonts w:ascii="Outfit" w:hAnsi="Outfit"/>
          <w:sz w:val="24"/>
          <w:szCs w:val="24"/>
          <w:lang w:val="en-US"/>
        </w:rPr>
        <w:t>serving the international development of the French economy. It is responsible for fostering export-led growth by French businesses, as well as promoting and facilitating foreign investment in France. </w:t>
      </w:r>
    </w:p>
    <w:p w14:paraId="59C654CD" w14:textId="77777777" w:rsidR="006357FF" w:rsidRPr="0052180B" w:rsidRDefault="006357FF" w:rsidP="0052180B">
      <w:pPr>
        <w:spacing w:line="240" w:lineRule="auto"/>
        <w:jc w:val="both"/>
        <w:rPr>
          <w:rFonts w:ascii="Outfit" w:hAnsi="Outfit"/>
          <w:sz w:val="24"/>
          <w:szCs w:val="24"/>
          <w:lang w:val="en-US"/>
        </w:rPr>
      </w:pPr>
    </w:p>
    <w:p w14:paraId="14775975" w14:textId="25794F4D" w:rsidR="0052180B" w:rsidRPr="0052180B" w:rsidRDefault="0052180B" w:rsidP="006357FF">
      <w:pPr>
        <w:spacing w:line="240" w:lineRule="auto"/>
        <w:jc w:val="both"/>
        <w:rPr>
          <w:rFonts w:ascii="Outfit" w:hAnsi="Outfit"/>
          <w:sz w:val="24"/>
          <w:szCs w:val="24"/>
          <w:lang w:val="en-US"/>
        </w:rPr>
      </w:pPr>
      <w:r w:rsidRPr="0052180B">
        <w:rPr>
          <w:rFonts w:ascii="Outfit" w:hAnsi="Outfit"/>
          <w:sz w:val="24"/>
          <w:szCs w:val="24"/>
          <w:lang w:val="en-US"/>
        </w:rPr>
        <w:t xml:space="preserve">It promotes France’s firms, business image and nationwide attractiveness as an investment location, </w:t>
      </w:r>
      <w:proofErr w:type="gramStart"/>
      <w:r w:rsidRPr="0052180B">
        <w:rPr>
          <w:rFonts w:ascii="Outfit" w:hAnsi="Outfit"/>
          <w:sz w:val="24"/>
          <w:szCs w:val="24"/>
          <w:lang w:val="en-US"/>
        </w:rPr>
        <w:t>and also</w:t>
      </w:r>
      <w:proofErr w:type="gramEnd"/>
      <w:r w:rsidRPr="0052180B">
        <w:rPr>
          <w:rFonts w:ascii="Outfit" w:hAnsi="Outfit"/>
          <w:sz w:val="24"/>
          <w:szCs w:val="24"/>
          <w:lang w:val="en-US"/>
        </w:rPr>
        <w:t xml:space="preserve"> runs the VIE international internship program. Business France has more than 1,400 personnel, both in France and in 53 countries throughout the world. </w:t>
      </w:r>
    </w:p>
    <w:p w14:paraId="41AF98D9" w14:textId="77777777" w:rsidR="0052180B" w:rsidRPr="0052180B" w:rsidRDefault="0052180B" w:rsidP="0052180B">
      <w:pPr>
        <w:spacing w:line="240" w:lineRule="auto"/>
        <w:jc w:val="both"/>
        <w:rPr>
          <w:rFonts w:ascii="Outfit" w:hAnsi="Outfit"/>
          <w:sz w:val="24"/>
          <w:szCs w:val="24"/>
          <w:lang w:val="en-US"/>
        </w:rPr>
      </w:pPr>
      <w:r w:rsidRPr="0052180B">
        <w:rPr>
          <w:rFonts w:ascii="Outfit" w:hAnsi="Outfit"/>
          <w:sz w:val="24"/>
          <w:szCs w:val="24"/>
          <w:lang w:val="en-US"/>
        </w:rPr>
        <w:t>In 2023, support from Business France made it possible to generate €3.3 billion in additional export revenues for French SMEs and mid-size companies, accounting for more than 27,111 jobs created or planned. Business France supported 58% of the 1,815 foreign investment decisions in 2023, accounting for 67% of the 59,254 jobs created or maintained nationwide. </w:t>
      </w:r>
    </w:p>
    <w:p w14:paraId="00D28369" w14:textId="77777777" w:rsidR="003232CD" w:rsidRPr="003232CD" w:rsidRDefault="003232CD" w:rsidP="003232CD">
      <w:pPr>
        <w:jc w:val="both"/>
        <w:rPr>
          <w:rFonts w:ascii="Outfit" w:hAnsi="Outfit"/>
          <w:sz w:val="22"/>
          <w:szCs w:val="22"/>
          <w:lang w:val="en-US"/>
        </w:rPr>
      </w:pPr>
    </w:p>
    <w:p w14:paraId="27080546" w14:textId="77777777" w:rsidR="003232CD" w:rsidRPr="003232CD" w:rsidRDefault="003232CD" w:rsidP="003232CD">
      <w:pPr>
        <w:jc w:val="both"/>
        <w:rPr>
          <w:rFonts w:ascii="Outfit" w:hAnsi="Outfit"/>
          <w:sz w:val="22"/>
          <w:szCs w:val="22"/>
          <w:lang w:val="en-US"/>
        </w:rPr>
      </w:pPr>
      <w:r w:rsidRPr="003232CD">
        <w:rPr>
          <w:rFonts w:ascii="Outfit" w:hAnsi="Outfit"/>
          <w:sz w:val="22"/>
          <w:szCs w:val="22"/>
          <w:lang w:val="en-US"/>
        </w:rPr>
        <w:t>For more info, feel free to contact: </w:t>
      </w:r>
    </w:p>
    <w:p w14:paraId="79BF15C2" w14:textId="77777777" w:rsidR="003232CD" w:rsidRPr="003232CD" w:rsidRDefault="003232CD" w:rsidP="003232CD">
      <w:pPr>
        <w:jc w:val="both"/>
        <w:rPr>
          <w:rFonts w:ascii="Outfit" w:hAnsi="Outfit"/>
          <w:b/>
          <w:bCs/>
          <w:sz w:val="22"/>
          <w:szCs w:val="22"/>
          <w:lang w:val="en-US"/>
        </w:rPr>
      </w:pPr>
    </w:p>
    <w:p w14:paraId="32B2BC2F" w14:textId="77777777" w:rsidR="003232CD" w:rsidRPr="003232CD" w:rsidRDefault="003232CD" w:rsidP="003232CD">
      <w:pPr>
        <w:jc w:val="both"/>
        <w:rPr>
          <w:rFonts w:ascii="Outfit" w:hAnsi="Outfit"/>
          <w:b/>
          <w:bCs/>
          <w:sz w:val="22"/>
          <w:szCs w:val="22"/>
          <w:lang w:val="en-US"/>
        </w:rPr>
      </w:pPr>
      <w:r w:rsidRPr="003232CD">
        <w:rPr>
          <w:rFonts w:ascii="Outfit" w:hAnsi="Outfit"/>
          <w:b/>
          <w:bCs/>
          <w:sz w:val="22"/>
          <w:szCs w:val="22"/>
          <w:lang w:val="en-US"/>
        </w:rPr>
        <w:t>Hajer BCHIR</w:t>
      </w:r>
    </w:p>
    <w:p w14:paraId="0DEA2D52" w14:textId="39E40C8C" w:rsidR="003232CD" w:rsidRPr="003232CD" w:rsidRDefault="00250ECA" w:rsidP="003232CD">
      <w:pPr>
        <w:jc w:val="both"/>
        <w:rPr>
          <w:rFonts w:ascii="Outfit" w:hAnsi="Outfit"/>
          <w:sz w:val="22"/>
          <w:szCs w:val="22"/>
          <w:lang w:val="en-US"/>
        </w:rPr>
      </w:pPr>
      <w:r>
        <w:rPr>
          <w:rFonts w:ascii="Outfit" w:hAnsi="Outfit"/>
          <w:sz w:val="22"/>
          <w:szCs w:val="22"/>
          <w:lang w:val="en-US"/>
        </w:rPr>
        <w:t xml:space="preserve">Senior </w:t>
      </w:r>
      <w:r w:rsidR="006357FF" w:rsidRPr="003232CD">
        <w:rPr>
          <w:rFonts w:ascii="Outfit" w:hAnsi="Outfit"/>
          <w:sz w:val="22"/>
          <w:szCs w:val="22"/>
          <w:lang w:val="en-US"/>
        </w:rPr>
        <w:t xml:space="preserve">Communications </w:t>
      </w:r>
      <w:r w:rsidR="003232CD" w:rsidRPr="003232CD">
        <w:rPr>
          <w:rFonts w:ascii="Outfit" w:hAnsi="Outfit"/>
          <w:sz w:val="22"/>
          <w:szCs w:val="22"/>
          <w:lang w:val="en-US"/>
        </w:rPr>
        <w:t>Advisor– Middle East </w:t>
      </w:r>
    </w:p>
    <w:p w14:paraId="6BD958E3" w14:textId="77777777" w:rsidR="003232CD" w:rsidRPr="003232CD" w:rsidRDefault="003232CD" w:rsidP="003232CD">
      <w:pPr>
        <w:jc w:val="both"/>
        <w:rPr>
          <w:rFonts w:ascii="Outfit" w:hAnsi="Outfit"/>
          <w:sz w:val="22"/>
          <w:szCs w:val="22"/>
        </w:rPr>
      </w:pPr>
      <w:proofErr w:type="gramStart"/>
      <w:r w:rsidRPr="003232CD">
        <w:rPr>
          <w:rFonts w:ascii="Outfit" w:hAnsi="Outfit"/>
          <w:sz w:val="22"/>
          <w:szCs w:val="22"/>
        </w:rPr>
        <w:t>Mail:</w:t>
      </w:r>
      <w:proofErr w:type="gramEnd"/>
      <w:r w:rsidRPr="003232CD">
        <w:rPr>
          <w:rFonts w:ascii="Outfit" w:hAnsi="Outfit"/>
          <w:sz w:val="22"/>
          <w:szCs w:val="22"/>
        </w:rPr>
        <w:t xml:space="preserve"> </w:t>
      </w:r>
      <w:hyperlink r:id="rId25" w:history="1">
        <w:r w:rsidRPr="003232CD">
          <w:rPr>
            <w:rStyle w:val="Lienhypertexte"/>
            <w:rFonts w:ascii="Outfit" w:hAnsi="Outfit"/>
            <w:sz w:val="22"/>
            <w:szCs w:val="22"/>
          </w:rPr>
          <w:t>hajer.bchir@businessfrance.fr</w:t>
        </w:r>
      </w:hyperlink>
      <w:r w:rsidRPr="003232CD">
        <w:rPr>
          <w:rFonts w:ascii="Outfit" w:hAnsi="Outfit"/>
          <w:sz w:val="22"/>
          <w:szCs w:val="22"/>
        </w:rPr>
        <w:t xml:space="preserve"> </w:t>
      </w:r>
    </w:p>
    <w:p w14:paraId="0C33DBDA" w14:textId="77777777" w:rsidR="003232CD" w:rsidRPr="003232CD" w:rsidRDefault="003232CD" w:rsidP="003232CD">
      <w:pPr>
        <w:jc w:val="both"/>
        <w:textAlignment w:val="baseline"/>
        <w:rPr>
          <w:rFonts w:ascii="Outfit" w:hAnsi="Outfit"/>
          <w:b/>
          <w:bCs/>
          <w:sz w:val="22"/>
          <w:szCs w:val="22"/>
        </w:rPr>
      </w:pPr>
      <w:r w:rsidRPr="003232CD">
        <w:rPr>
          <w:rFonts w:ascii="Outfit" w:hAnsi="Outfit"/>
          <w:noProof/>
          <w:sz w:val="22"/>
          <w:szCs w:val="22"/>
        </w:rPr>
        <mc:AlternateContent>
          <mc:Choice Requires="wps">
            <w:drawing>
              <wp:anchor distT="4294967294" distB="4294967294" distL="0" distR="0" simplePos="0" relativeHeight="251658240" behindDoc="1" locked="0" layoutInCell="1" allowOverlap="1" wp14:anchorId="3C85F683" wp14:editId="7A4EE1E4">
                <wp:simplePos x="0" y="0"/>
                <wp:positionH relativeFrom="margin">
                  <wp:posOffset>31750</wp:posOffset>
                </wp:positionH>
                <wp:positionV relativeFrom="paragraph">
                  <wp:posOffset>297815</wp:posOffset>
                </wp:positionV>
                <wp:extent cx="623570" cy="0"/>
                <wp:effectExtent l="0" t="38100" r="24130" b="19050"/>
                <wp:wrapTopAndBottom/>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0"/>
                        </a:xfrm>
                        <a:prstGeom prst="line">
                          <a:avLst/>
                        </a:prstGeom>
                        <a:noFill/>
                        <a:ln w="68148">
                          <a:solidFill>
                            <a:srgbClr val="E22019"/>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77423C" id="Connecteur droit 5" o:spid="_x0000_s1026" style="position:absolute;z-index:-251658240;visibility:visible;mso-wrap-style:square;mso-width-percent:0;mso-height-percent:0;mso-wrap-distance-left:0;mso-wrap-distance-top:-6e-5mm;mso-wrap-distance-right:0;mso-wrap-distance-bottom:-6e-5mm;mso-position-horizontal:absolute;mso-position-horizontal-relative:margin;mso-position-vertical:absolute;mso-position-vertical-relative:text;mso-width-percent:0;mso-height-percent:0;mso-width-relative:page;mso-height-relative:page" from="2.5pt,23.45pt" to="51.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" strokecolor="#e22019" strokeweight="1.893mm">
                <w10:wrap type="topAndBottom" anchorx="margin"/>
              </v:line>
            </w:pict>
          </mc:Fallback>
        </mc:AlternateContent>
      </w:r>
    </w:p>
    <w:p w14:paraId="6EB53E8D" w14:textId="77777777" w:rsidR="00A3716F" w:rsidRPr="00A3716F" w:rsidRDefault="00A3716F" w:rsidP="00A3716F">
      <w:pPr>
        <w:pStyle w:val="Textedesaisie"/>
        <w:rPr>
          <w:rFonts w:ascii="Outfit" w:hAnsi="Outfit" w:cs="Arial"/>
          <w:szCs w:val="22"/>
          <w:lang w:val="en-US"/>
        </w:rPr>
      </w:pPr>
    </w:p>
    <w:sectPr w:rsidR="00A3716F" w:rsidRPr="00A3716F" w:rsidSect="00523158">
      <w:headerReference w:type="default" r:id="rId26"/>
      <w:footerReference w:type="default" r:id="rId27"/>
      <w:headerReference w:type="first" r:id="rId28"/>
      <w:type w:val="continuous"/>
      <w:pgSz w:w="11906" w:h="16838" w:code="9"/>
      <w:pgMar w:top="936" w:right="964" w:bottom="567"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6748" w14:textId="77777777" w:rsidR="00973E6D" w:rsidRDefault="00973E6D" w:rsidP="00F51D4C">
      <w:r>
        <w:separator/>
      </w:r>
    </w:p>
  </w:endnote>
  <w:endnote w:type="continuationSeparator" w:id="0">
    <w:p w14:paraId="6B0E3434" w14:textId="77777777" w:rsidR="00973E6D" w:rsidRDefault="00973E6D" w:rsidP="00F51D4C">
      <w:r>
        <w:continuationSeparator/>
      </w:r>
    </w:p>
  </w:endnote>
  <w:endnote w:type="continuationNotice" w:id="1">
    <w:p w14:paraId="5B0C42EA" w14:textId="77777777" w:rsidR="00973E6D" w:rsidRDefault="00973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Outfit">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893F495846CF41B19DCDA08EBC3ACA12"/>
      </w:placeholder>
      <w:temporary/>
      <w:showingPlcHdr/>
      <w15:appearance w15:val="hidden"/>
    </w:sdtPr>
    <w:sdtContent>
      <w:p w14:paraId="50F85FF1" w14:textId="77777777" w:rsidR="003232CD" w:rsidRDefault="003232CD">
        <w:pPr>
          <w:pStyle w:val="Pieddepage"/>
        </w:pPr>
        <w:r>
          <w:t>[Tapez ici]</w:t>
        </w:r>
      </w:p>
    </w:sdtContent>
  </w:sdt>
  <w:p w14:paraId="5B57701B" w14:textId="77777777" w:rsidR="003232CD" w:rsidRDefault="003232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9CBD" w14:textId="77777777" w:rsidR="00973E6D" w:rsidRDefault="00973E6D" w:rsidP="00F51D4C">
      <w:r>
        <w:separator/>
      </w:r>
    </w:p>
  </w:footnote>
  <w:footnote w:type="continuationSeparator" w:id="0">
    <w:p w14:paraId="2C7EC2B9" w14:textId="77777777" w:rsidR="00973E6D" w:rsidRDefault="00973E6D" w:rsidP="00F51D4C">
      <w:r>
        <w:continuationSeparator/>
      </w:r>
    </w:p>
  </w:footnote>
  <w:footnote w:type="continuationNotice" w:id="1">
    <w:p w14:paraId="3D846364" w14:textId="77777777" w:rsidR="00973E6D" w:rsidRDefault="00973E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vertAnchor="page" w:horzAnchor="page" w:tblpXSpec="center" w:tblpYSpec="bottom"/>
      <w:tblW w:w="9979" w:type="dxa"/>
      <w:tblLayout w:type="fixed"/>
      <w:tblLook w:val="0600" w:firstRow="0" w:lastRow="0" w:firstColumn="0" w:lastColumn="0" w:noHBand="1" w:noVBand="1"/>
    </w:tblPr>
    <w:tblGrid>
      <w:gridCol w:w="4649"/>
      <w:gridCol w:w="907"/>
      <w:gridCol w:w="4423"/>
    </w:tblGrid>
    <w:tr w:rsidR="00E70BDF" w:rsidRPr="001A5DDF" w14:paraId="1FDF5B82" w14:textId="77777777" w:rsidTr="00836655">
      <w:trPr>
        <w:trHeight w:hRule="exact" w:val="284"/>
      </w:trPr>
      <w:tc>
        <w:tcPr>
          <w:tcW w:w="9979" w:type="dxa"/>
          <w:gridSpan w:val="3"/>
          <w:tcBorders>
            <w:top w:val="nil"/>
            <w:left w:val="nil"/>
            <w:bottom w:val="nil"/>
            <w:right w:val="nil"/>
          </w:tcBorders>
        </w:tcPr>
        <w:p w14:paraId="72AE32CA" w14:textId="77777777" w:rsidR="00E70BDF" w:rsidRPr="00836655" w:rsidRDefault="00E70BDF" w:rsidP="00836655"/>
      </w:tc>
    </w:tr>
    <w:tr w:rsidR="00461C39" w:rsidRPr="000F3A76" w14:paraId="42E9E77B" w14:textId="77777777" w:rsidTr="00836655">
      <w:trPr>
        <w:gridAfter w:val="1"/>
        <w:wAfter w:w="4423" w:type="dxa"/>
        <w:trHeight w:val="192"/>
      </w:trPr>
      <w:tc>
        <w:tcPr>
          <w:tcW w:w="4649" w:type="dxa"/>
          <w:tcBorders>
            <w:top w:val="nil"/>
            <w:left w:val="nil"/>
            <w:bottom w:val="nil"/>
            <w:right w:val="nil"/>
          </w:tcBorders>
          <w:vAlign w:val="bottom"/>
        </w:tcPr>
        <w:p w14:paraId="6C4E9B78" w14:textId="030CAEE1" w:rsidR="00461C39" w:rsidRPr="00081245" w:rsidRDefault="00461C39" w:rsidP="00461C39">
          <w:pPr>
            <w:pStyle w:val="Texte-Pieddepage"/>
            <w:framePr w:w="0" w:hRule="auto" w:wrap="auto" w:vAnchor="margin" w:hAnchor="text" w:xAlign="left" w:yAlign="inline" w:anchorLock="0"/>
            <w:rPr>
              <w:rFonts w:cs="Arial"/>
              <w:lang w:val="fr-FR"/>
            </w:rPr>
          </w:pPr>
        </w:p>
      </w:tc>
      <w:tc>
        <w:tcPr>
          <w:tcW w:w="907" w:type="dxa"/>
          <w:tcBorders>
            <w:top w:val="nil"/>
            <w:left w:val="nil"/>
            <w:bottom w:val="nil"/>
            <w:right w:val="nil"/>
          </w:tcBorders>
          <w:vAlign w:val="bottom"/>
        </w:tcPr>
        <w:p w14:paraId="1EAF3751" w14:textId="7056CD91" w:rsidR="00461C39" w:rsidRPr="000F3A76" w:rsidRDefault="00461C39" w:rsidP="00836655">
          <w:pPr>
            <w:pStyle w:val="Pagination"/>
            <w:framePr w:w="0" w:hRule="auto" w:wrap="auto" w:vAnchor="margin" w:hAnchor="text" w:xAlign="left" w:yAlign="inline" w:anchorLock="0"/>
            <w:rPr>
              <w:rFonts w:cs="Arial"/>
            </w:rPr>
          </w:pPr>
        </w:p>
      </w:tc>
    </w:tr>
    <w:tr w:rsidR="00E70BDF" w:rsidRPr="001A5DDF" w14:paraId="2CF206C2" w14:textId="77777777" w:rsidTr="00836655">
      <w:trPr>
        <w:trHeight w:hRule="exact" w:val="936"/>
      </w:trPr>
      <w:tc>
        <w:tcPr>
          <w:tcW w:w="9979" w:type="dxa"/>
          <w:gridSpan w:val="3"/>
          <w:tcBorders>
            <w:top w:val="nil"/>
            <w:left w:val="nil"/>
            <w:bottom w:val="nil"/>
            <w:right w:val="nil"/>
          </w:tcBorders>
        </w:tcPr>
        <w:p w14:paraId="22623759" w14:textId="77777777" w:rsidR="00E70BDF" w:rsidRPr="001A5DDF" w:rsidRDefault="00E70BDF" w:rsidP="00836655">
          <w:pPr>
            <w:rPr>
              <w:lang w:val="en-US"/>
            </w:rPr>
          </w:pPr>
        </w:p>
      </w:tc>
    </w:tr>
  </w:tbl>
  <w:p w14:paraId="5BFA0782" w14:textId="77777777" w:rsidR="00E70BDF" w:rsidRDefault="00E70B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30EA" w14:textId="77777777" w:rsidR="00D529B8" w:rsidRDefault="00D529B8">
    <w:pPr>
      <w:pStyle w:val="En-tte"/>
    </w:pPr>
  </w:p>
  <w:p w14:paraId="478F644A" w14:textId="77777777" w:rsidR="00D529B8" w:rsidRDefault="0069403C">
    <w:pPr>
      <w:pStyle w:val="En-tte"/>
    </w:pPr>
    <w:r>
      <w:rPr>
        <w:noProof/>
        <w:lang w:eastAsia="fr-FR"/>
      </w:rPr>
      <w:drawing>
        <wp:anchor distT="0" distB="0" distL="114300" distR="114300" simplePos="0" relativeHeight="251658240" behindDoc="1" locked="0" layoutInCell="1" allowOverlap="1" wp14:anchorId="4F6E211B" wp14:editId="4EF8DF6D">
          <wp:simplePos x="0" y="0"/>
          <wp:positionH relativeFrom="page">
            <wp:posOffset>354330</wp:posOffset>
          </wp:positionH>
          <wp:positionV relativeFrom="page">
            <wp:posOffset>354330</wp:posOffset>
          </wp:positionV>
          <wp:extent cx="1799590" cy="17995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p>
  <w:p w14:paraId="63073835" w14:textId="77777777" w:rsidR="00D529B8" w:rsidRDefault="00D529B8">
    <w:pPr>
      <w:pStyle w:val="En-tte"/>
    </w:pPr>
  </w:p>
  <w:p w14:paraId="2704347A" w14:textId="77777777" w:rsidR="00D529B8" w:rsidRDefault="00D529B8">
    <w:pPr>
      <w:pStyle w:val="En-tte"/>
    </w:pPr>
  </w:p>
  <w:p w14:paraId="675E0363" w14:textId="77777777" w:rsidR="00D529B8" w:rsidRDefault="00D529B8">
    <w:pPr>
      <w:pStyle w:val="En-tte"/>
    </w:pPr>
  </w:p>
  <w:p w14:paraId="1CB4C95B" w14:textId="77777777" w:rsidR="00D529B8" w:rsidRDefault="00D529B8">
    <w:pPr>
      <w:pStyle w:val="En-tte"/>
    </w:pPr>
  </w:p>
  <w:p w14:paraId="5E9D5A1C" w14:textId="77777777" w:rsidR="00D529B8" w:rsidRDefault="00D529B8">
    <w:pPr>
      <w:pStyle w:val="En-tte"/>
    </w:pPr>
  </w:p>
  <w:p w14:paraId="5596CAE6" w14:textId="77777777" w:rsidR="00E70BDF" w:rsidRDefault="00E70BDF">
    <w:pPr>
      <w:pStyle w:val="En-tte"/>
    </w:pPr>
  </w:p>
  <w:p w14:paraId="14F2B485" w14:textId="77777777" w:rsidR="00E70BDF" w:rsidRDefault="00E70BDF">
    <w:pPr>
      <w:pStyle w:val="En-tte"/>
    </w:pPr>
  </w:p>
  <w:p w14:paraId="3E04196C" w14:textId="77777777" w:rsidR="00E70BDF" w:rsidRDefault="00E70BDF">
    <w:pPr>
      <w:pStyle w:val="En-tte"/>
    </w:pPr>
  </w:p>
  <w:p w14:paraId="3E502C89" w14:textId="77777777" w:rsidR="00E70BDF" w:rsidRDefault="00E70BDF" w:rsidP="00D529B8">
    <w:pPr>
      <w:pStyle w:val="En-tte"/>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6004536C"/>
    <w:multiLevelType w:val="hybridMultilevel"/>
    <w:tmpl w:val="5DFC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436412797">
    <w:abstractNumId w:val="8"/>
  </w:num>
  <w:num w:numId="2" w16cid:durableId="193419865">
    <w:abstractNumId w:val="3"/>
  </w:num>
  <w:num w:numId="3" w16cid:durableId="821317507">
    <w:abstractNumId w:val="2"/>
  </w:num>
  <w:num w:numId="4" w16cid:durableId="1482886163">
    <w:abstractNumId w:val="1"/>
  </w:num>
  <w:num w:numId="5" w16cid:durableId="2117944149">
    <w:abstractNumId w:val="0"/>
  </w:num>
  <w:num w:numId="6" w16cid:durableId="149643046">
    <w:abstractNumId w:val="9"/>
  </w:num>
  <w:num w:numId="7" w16cid:durableId="1505320629">
    <w:abstractNumId w:val="7"/>
  </w:num>
  <w:num w:numId="8" w16cid:durableId="1668628404">
    <w:abstractNumId w:val="6"/>
  </w:num>
  <w:num w:numId="9" w16cid:durableId="1591157772">
    <w:abstractNumId w:val="5"/>
  </w:num>
  <w:num w:numId="10" w16cid:durableId="1283612371">
    <w:abstractNumId w:val="4"/>
  </w:num>
  <w:num w:numId="11" w16cid:durableId="163864981">
    <w:abstractNumId w:val="10"/>
  </w:num>
  <w:num w:numId="12" w16cid:durableId="1544515310">
    <w:abstractNumId w:val="12"/>
  </w:num>
  <w:num w:numId="13" w16cid:durableId="1694569820">
    <w:abstractNumId w:val="14"/>
  </w:num>
  <w:num w:numId="14" w16cid:durableId="518853806">
    <w:abstractNumId w:val="11"/>
  </w:num>
  <w:num w:numId="15" w16cid:durableId="67651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2"/>
    <w:rsid w:val="0003760C"/>
    <w:rsid w:val="00060637"/>
    <w:rsid w:val="000635BB"/>
    <w:rsid w:val="00064B81"/>
    <w:rsid w:val="00070CA5"/>
    <w:rsid w:val="0007424A"/>
    <w:rsid w:val="000742A5"/>
    <w:rsid w:val="00081245"/>
    <w:rsid w:val="00097E9F"/>
    <w:rsid w:val="000B725D"/>
    <w:rsid w:val="000C711B"/>
    <w:rsid w:val="000E2BFC"/>
    <w:rsid w:val="000F3A76"/>
    <w:rsid w:val="00100FD7"/>
    <w:rsid w:val="00104A4A"/>
    <w:rsid w:val="00112910"/>
    <w:rsid w:val="00116246"/>
    <w:rsid w:val="00127312"/>
    <w:rsid w:val="001428B3"/>
    <w:rsid w:val="00152F0A"/>
    <w:rsid w:val="00154966"/>
    <w:rsid w:val="00163E85"/>
    <w:rsid w:val="0016695D"/>
    <w:rsid w:val="00176CD3"/>
    <w:rsid w:val="00186892"/>
    <w:rsid w:val="00190315"/>
    <w:rsid w:val="001A5DDF"/>
    <w:rsid w:val="001B585A"/>
    <w:rsid w:val="001D3CD3"/>
    <w:rsid w:val="001F0431"/>
    <w:rsid w:val="002019AB"/>
    <w:rsid w:val="00202E00"/>
    <w:rsid w:val="002044E3"/>
    <w:rsid w:val="00206487"/>
    <w:rsid w:val="00217EF0"/>
    <w:rsid w:val="0022180D"/>
    <w:rsid w:val="002367CB"/>
    <w:rsid w:val="0024093A"/>
    <w:rsid w:val="0024141A"/>
    <w:rsid w:val="002437CD"/>
    <w:rsid w:val="0024609E"/>
    <w:rsid w:val="00250ECA"/>
    <w:rsid w:val="002717CF"/>
    <w:rsid w:val="00273946"/>
    <w:rsid w:val="0028669A"/>
    <w:rsid w:val="00286BBA"/>
    <w:rsid w:val="002A34D7"/>
    <w:rsid w:val="002A7B83"/>
    <w:rsid w:val="002C2ECD"/>
    <w:rsid w:val="002F5C34"/>
    <w:rsid w:val="00303899"/>
    <w:rsid w:val="00305138"/>
    <w:rsid w:val="00305343"/>
    <w:rsid w:val="00305FFB"/>
    <w:rsid w:val="0030637F"/>
    <w:rsid w:val="003232CD"/>
    <w:rsid w:val="003238EA"/>
    <w:rsid w:val="0036265C"/>
    <w:rsid w:val="00370C8A"/>
    <w:rsid w:val="00370CC5"/>
    <w:rsid w:val="00392863"/>
    <w:rsid w:val="003A3BF4"/>
    <w:rsid w:val="003C12BF"/>
    <w:rsid w:val="003C71F6"/>
    <w:rsid w:val="003C7C34"/>
    <w:rsid w:val="003D340C"/>
    <w:rsid w:val="003D437E"/>
    <w:rsid w:val="003F14FD"/>
    <w:rsid w:val="004046EF"/>
    <w:rsid w:val="00421B42"/>
    <w:rsid w:val="00421B6A"/>
    <w:rsid w:val="0042793F"/>
    <w:rsid w:val="00433B58"/>
    <w:rsid w:val="00447048"/>
    <w:rsid w:val="00447F1E"/>
    <w:rsid w:val="004510EF"/>
    <w:rsid w:val="004604F0"/>
    <w:rsid w:val="00461C39"/>
    <w:rsid w:val="004627F2"/>
    <w:rsid w:val="00462D62"/>
    <w:rsid w:val="00473068"/>
    <w:rsid w:val="004812C1"/>
    <w:rsid w:val="00490CFB"/>
    <w:rsid w:val="004C0A74"/>
    <w:rsid w:val="004D291D"/>
    <w:rsid w:val="004D4F03"/>
    <w:rsid w:val="004D6F08"/>
    <w:rsid w:val="0052180B"/>
    <w:rsid w:val="00523158"/>
    <w:rsid w:val="005232F9"/>
    <w:rsid w:val="005264AC"/>
    <w:rsid w:val="00546006"/>
    <w:rsid w:val="0054607C"/>
    <w:rsid w:val="00550AF2"/>
    <w:rsid w:val="005513C5"/>
    <w:rsid w:val="0055436F"/>
    <w:rsid w:val="005625B8"/>
    <w:rsid w:val="0056288A"/>
    <w:rsid w:val="00591BF9"/>
    <w:rsid w:val="005C0702"/>
    <w:rsid w:val="005E5DF9"/>
    <w:rsid w:val="005F1E5F"/>
    <w:rsid w:val="006046EF"/>
    <w:rsid w:val="00606733"/>
    <w:rsid w:val="006120A7"/>
    <w:rsid w:val="006221C8"/>
    <w:rsid w:val="006357FF"/>
    <w:rsid w:val="00640AD1"/>
    <w:rsid w:val="00641CA3"/>
    <w:rsid w:val="00642D87"/>
    <w:rsid w:val="00657F7B"/>
    <w:rsid w:val="00683690"/>
    <w:rsid w:val="0069403C"/>
    <w:rsid w:val="006A0B3C"/>
    <w:rsid w:val="006B0382"/>
    <w:rsid w:val="006B0C8E"/>
    <w:rsid w:val="006B108E"/>
    <w:rsid w:val="006B1FAE"/>
    <w:rsid w:val="006C296F"/>
    <w:rsid w:val="006C2B08"/>
    <w:rsid w:val="006C3335"/>
    <w:rsid w:val="006C4130"/>
    <w:rsid w:val="006D193B"/>
    <w:rsid w:val="006D6988"/>
    <w:rsid w:val="006F072F"/>
    <w:rsid w:val="006F538E"/>
    <w:rsid w:val="006F7314"/>
    <w:rsid w:val="00713422"/>
    <w:rsid w:val="00721698"/>
    <w:rsid w:val="00736BCE"/>
    <w:rsid w:val="00740C7F"/>
    <w:rsid w:val="0074367E"/>
    <w:rsid w:val="00764A50"/>
    <w:rsid w:val="0077709C"/>
    <w:rsid w:val="0078216A"/>
    <w:rsid w:val="00791D24"/>
    <w:rsid w:val="00792458"/>
    <w:rsid w:val="007B52BA"/>
    <w:rsid w:val="007C742E"/>
    <w:rsid w:val="007C76ED"/>
    <w:rsid w:val="007E2485"/>
    <w:rsid w:val="007F74F9"/>
    <w:rsid w:val="00800782"/>
    <w:rsid w:val="00804260"/>
    <w:rsid w:val="00820FB2"/>
    <w:rsid w:val="00836655"/>
    <w:rsid w:val="00836B9C"/>
    <w:rsid w:val="00855958"/>
    <w:rsid w:val="0086582B"/>
    <w:rsid w:val="008706F9"/>
    <w:rsid w:val="0087464B"/>
    <w:rsid w:val="00893A3F"/>
    <w:rsid w:val="00896C0E"/>
    <w:rsid w:val="008A026B"/>
    <w:rsid w:val="008A2774"/>
    <w:rsid w:val="008A6A32"/>
    <w:rsid w:val="008B56EF"/>
    <w:rsid w:val="008B5D4A"/>
    <w:rsid w:val="008C7885"/>
    <w:rsid w:val="008E2542"/>
    <w:rsid w:val="008E5A7D"/>
    <w:rsid w:val="008F204B"/>
    <w:rsid w:val="008F241B"/>
    <w:rsid w:val="00907CA7"/>
    <w:rsid w:val="00907DD3"/>
    <w:rsid w:val="00921455"/>
    <w:rsid w:val="0092435E"/>
    <w:rsid w:val="00925EE7"/>
    <w:rsid w:val="00936F05"/>
    <w:rsid w:val="00952034"/>
    <w:rsid w:val="009527D1"/>
    <w:rsid w:val="00960B00"/>
    <w:rsid w:val="00962526"/>
    <w:rsid w:val="0096271C"/>
    <w:rsid w:val="00966E59"/>
    <w:rsid w:val="00971591"/>
    <w:rsid w:val="009729E3"/>
    <w:rsid w:val="00972F00"/>
    <w:rsid w:val="00973D55"/>
    <w:rsid w:val="00973E6D"/>
    <w:rsid w:val="009764FA"/>
    <w:rsid w:val="00977706"/>
    <w:rsid w:val="009933E5"/>
    <w:rsid w:val="009A005D"/>
    <w:rsid w:val="009A7706"/>
    <w:rsid w:val="009B01F5"/>
    <w:rsid w:val="009B1B86"/>
    <w:rsid w:val="009B397A"/>
    <w:rsid w:val="009B454D"/>
    <w:rsid w:val="009F06D8"/>
    <w:rsid w:val="009F3518"/>
    <w:rsid w:val="00A245A4"/>
    <w:rsid w:val="00A24BC3"/>
    <w:rsid w:val="00A32817"/>
    <w:rsid w:val="00A3716F"/>
    <w:rsid w:val="00A40E13"/>
    <w:rsid w:val="00A5333B"/>
    <w:rsid w:val="00A565A8"/>
    <w:rsid w:val="00A90B10"/>
    <w:rsid w:val="00A95B15"/>
    <w:rsid w:val="00A95DB2"/>
    <w:rsid w:val="00AD0BBF"/>
    <w:rsid w:val="00AD37F6"/>
    <w:rsid w:val="00AD5E16"/>
    <w:rsid w:val="00AE7B90"/>
    <w:rsid w:val="00AF26BC"/>
    <w:rsid w:val="00B07A34"/>
    <w:rsid w:val="00B14129"/>
    <w:rsid w:val="00B2428D"/>
    <w:rsid w:val="00B359BA"/>
    <w:rsid w:val="00B55C3D"/>
    <w:rsid w:val="00B57222"/>
    <w:rsid w:val="00B7203C"/>
    <w:rsid w:val="00B92487"/>
    <w:rsid w:val="00B92747"/>
    <w:rsid w:val="00BA4D1D"/>
    <w:rsid w:val="00BB17AC"/>
    <w:rsid w:val="00BB4158"/>
    <w:rsid w:val="00BC0506"/>
    <w:rsid w:val="00BD14DE"/>
    <w:rsid w:val="00BD161D"/>
    <w:rsid w:val="00BE1598"/>
    <w:rsid w:val="00BE3EF8"/>
    <w:rsid w:val="00C07C1E"/>
    <w:rsid w:val="00C2180C"/>
    <w:rsid w:val="00C26579"/>
    <w:rsid w:val="00C30949"/>
    <w:rsid w:val="00C32742"/>
    <w:rsid w:val="00C41D8A"/>
    <w:rsid w:val="00C51564"/>
    <w:rsid w:val="00C60083"/>
    <w:rsid w:val="00C7221A"/>
    <w:rsid w:val="00CA0406"/>
    <w:rsid w:val="00CA59C2"/>
    <w:rsid w:val="00CD0E26"/>
    <w:rsid w:val="00CD696B"/>
    <w:rsid w:val="00D26EEC"/>
    <w:rsid w:val="00D50D11"/>
    <w:rsid w:val="00D529B8"/>
    <w:rsid w:val="00D5372A"/>
    <w:rsid w:val="00D6384D"/>
    <w:rsid w:val="00D8325A"/>
    <w:rsid w:val="00D90AAE"/>
    <w:rsid w:val="00DA4B10"/>
    <w:rsid w:val="00DB2103"/>
    <w:rsid w:val="00DB3147"/>
    <w:rsid w:val="00DC1A26"/>
    <w:rsid w:val="00DE276A"/>
    <w:rsid w:val="00DE49E2"/>
    <w:rsid w:val="00DF2491"/>
    <w:rsid w:val="00DF315B"/>
    <w:rsid w:val="00DF39F2"/>
    <w:rsid w:val="00DF66AA"/>
    <w:rsid w:val="00E11601"/>
    <w:rsid w:val="00E2053B"/>
    <w:rsid w:val="00E33054"/>
    <w:rsid w:val="00E34CFC"/>
    <w:rsid w:val="00E64028"/>
    <w:rsid w:val="00E70BDF"/>
    <w:rsid w:val="00E82103"/>
    <w:rsid w:val="00E95D1F"/>
    <w:rsid w:val="00E964C6"/>
    <w:rsid w:val="00EA3E30"/>
    <w:rsid w:val="00EB1546"/>
    <w:rsid w:val="00EF5BE9"/>
    <w:rsid w:val="00F031B3"/>
    <w:rsid w:val="00F20297"/>
    <w:rsid w:val="00F2366D"/>
    <w:rsid w:val="00F43A94"/>
    <w:rsid w:val="00F45E45"/>
    <w:rsid w:val="00F51D4C"/>
    <w:rsid w:val="00F54DB4"/>
    <w:rsid w:val="00F55182"/>
    <w:rsid w:val="00F6110B"/>
    <w:rsid w:val="00F72AD6"/>
    <w:rsid w:val="00F94507"/>
    <w:rsid w:val="00FA17CD"/>
    <w:rsid w:val="00FA1E79"/>
    <w:rsid w:val="00FB515F"/>
    <w:rsid w:val="00FB6E2C"/>
    <w:rsid w:val="00FE22C1"/>
    <w:rsid w:val="00FE366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45E9"/>
  <w15:docId w15:val="{0885BC2A-544C-42CE-9D41-A90F93A5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qFormat/>
    <w:rsid w:val="00523158"/>
    <w:pPr>
      <w:spacing w:line="264" w:lineRule="atLeast"/>
    </w:pPr>
    <w:rPr>
      <w:sz w:val="22"/>
    </w:rPr>
  </w:style>
  <w:style w:type="paragraph" w:customStyle="1" w:styleId="Communiqudepresse">
    <w:name w:val="Communiqué de presse"/>
    <w:basedOn w:val="Normal"/>
    <w:qFormat/>
    <w:rsid w:val="008A026B"/>
    <w:pPr>
      <w:spacing w:line="288" w:lineRule="atLeast"/>
      <w:jc w:val="center"/>
    </w:pPr>
    <w:rPr>
      <w:caps/>
      <w:sz w:val="24"/>
    </w:rPr>
  </w:style>
  <w:style w:type="paragraph" w:customStyle="1" w:styleId="Sujetducommuniqu">
    <w:name w:val="Sujet du communiqué"/>
    <w:basedOn w:val="Normal"/>
    <w:qFormat/>
    <w:rsid w:val="00BA4D1D"/>
    <w:pPr>
      <w:spacing w:line="288" w:lineRule="atLeast"/>
    </w:pPr>
    <w:rPr>
      <w:b/>
      <w:caps/>
      <w:sz w:val="24"/>
    </w:rPr>
  </w:style>
  <w:style w:type="paragraph" w:customStyle="1" w:styleId="Texte-Postefonction">
    <w:name w:val="Texte - Poste/fonction"/>
    <w:basedOn w:val="Normal"/>
    <w:qFormat/>
    <w:rsid w:val="006D6988"/>
    <w:pPr>
      <w:spacing w:line="264" w:lineRule="atLeast"/>
    </w:pPr>
    <w:rPr>
      <w:sz w:val="22"/>
    </w:rPr>
  </w:style>
  <w:style w:type="paragraph" w:customStyle="1" w:styleId="Texte-Adresseligne1">
    <w:name w:val="Texte - Adresse ligne 1"/>
    <w:basedOn w:val="Date"/>
    <w:qFormat/>
    <w:rsid w:val="003F14FD"/>
    <w:pPr>
      <w:framePr w:w="9979" w:h="936" w:wrap="notBeside" w:vAnchor="page" w:hAnchor="page" w:xAlign="center" w:yAlign="bottom" w:anchorLock="1"/>
    </w:pPr>
  </w:style>
  <w:style w:type="paragraph" w:customStyle="1" w:styleId="Texte-Adresseligne2">
    <w:name w:val="Texte - Adresse ligne 2"/>
    <w:basedOn w:val="Texte-Adresseligne1"/>
    <w:qFormat/>
    <w:rsid w:val="003F14FD"/>
    <w:pPr>
      <w:framePr w:wrap="notBeside"/>
    </w:pPr>
  </w:style>
  <w:style w:type="paragraph" w:customStyle="1" w:styleId="Texte-Tl">
    <w:name w:val="Texte - Tél."/>
    <w:basedOn w:val="Normal"/>
    <w:qFormat/>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qFormat/>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qFormat/>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1A5DDF"/>
    <w:pPr>
      <w:framePr w:w="9979" w:h="964" w:wrap="notBeside" w:vAnchor="page" w:hAnchor="page" w:xAlign="center" w:yAlign="bottom" w:anchorLock="1"/>
      <w:spacing w:line="192" w:lineRule="atLeast"/>
      <w:jc w:val="center"/>
    </w:pPr>
    <w:rPr>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qFormat/>
    <w:rsid w:val="00217EF0"/>
    <w:pPr>
      <w:framePr w:w="0" w:hRule="auto" w:wrap="around" w:anchorLock="0"/>
      <w:spacing w:after="85"/>
    </w:pPr>
    <w:rPr>
      <w:b/>
    </w:rPr>
  </w:style>
  <w:style w:type="paragraph" w:customStyle="1" w:styleId="Texte-Intituldeladirection">
    <w:name w:val="Texte - Intitulé de la direction"/>
    <w:basedOn w:val="Normal"/>
    <w:qFormat/>
    <w:rsid w:val="0030637F"/>
    <w:pPr>
      <w:framePr w:w="9979" w:h="936" w:wrap="notBeside" w:vAnchor="page" w:hAnchor="page" w:xAlign="center" w:yAlign="bottom" w:anchorLock="1"/>
      <w:spacing w:after="180" w:line="336" w:lineRule="atLeast"/>
    </w:pPr>
    <w:rPr>
      <w:b/>
      <w:sz w:val="28"/>
    </w:rPr>
  </w:style>
  <w:style w:type="character" w:styleId="Lienhypertexte">
    <w:name w:val="Hyperlink"/>
    <w:basedOn w:val="Policepardfaut"/>
    <w:uiPriority w:val="99"/>
    <w:unhideWhenUsed/>
    <w:rsid w:val="006120A7"/>
    <w:rPr>
      <w:color w:val="000000" w:themeColor="hyperlink"/>
      <w:u w:val="single"/>
    </w:rPr>
  </w:style>
  <w:style w:type="character" w:styleId="Mentionnonrsolue">
    <w:name w:val="Unresolved Mention"/>
    <w:basedOn w:val="Policepardfaut"/>
    <w:uiPriority w:val="99"/>
    <w:semiHidden/>
    <w:unhideWhenUsed/>
    <w:rsid w:val="006120A7"/>
    <w:rPr>
      <w:color w:val="605E5C"/>
      <w:shd w:val="clear" w:color="auto" w:fill="E1DFDD"/>
    </w:rPr>
  </w:style>
  <w:style w:type="paragraph" w:styleId="NormalWeb">
    <w:name w:val="Normal (Web)"/>
    <w:basedOn w:val="Normal"/>
    <w:uiPriority w:val="99"/>
    <w:unhideWhenUsed/>
    <w:rsid w:val="00A3716F"/>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A3716F"/>
    <w:rPr>
      <w:sz w:val="16"/>
      <w:szCs w:val="16"/>
    </w:rPr>
  </w:style>
  <w:style w:type="paragraph" w:styleId="Commentaire">
    <w:name w:val="annotation text"/>
    <w:basedOn w:val="Normal"/>
    <w:link w:val="CommentaireCar"/>
    <w:uiPriority w:val="99"/>
    <w:unhideWhenUsed/>
    <w:rsid w:val="00A3716F"/>
    <w:pPr>
      <w:spacing w:line="240" w:lineRule="auto"/>
    </w:pPr>
  </w:style>
  <w:style w:type="character" w:customStyle="1" w:styleId="CommentaireCar">
    <w:name w:val="Commentaire Car"/>
    <w:basedOn w:val="Policepardfaut"/>
    <w:link w:val="Commentaire"/>
    <w:uiPriority w:val="99"/>
    <w:rsid w:val="00A3716F"/>
    <w:rPr>
      <w:rFonts w:ascii="Arial" w:hAnsi="Arial"/>
    </w:rPr>
  </w:style>
  <w:style w:type="paragraph" w:styleId="Objetducommentaire">
    <w:name w:val="annotation subject"/>
    <w:basedOn w:val="Commentaire"/>
    <w:next w:val="Commentaire"/>
    <w:link w:val="ObjetducommentaireCar"/>
    <w:uiPriority w:val="99"/>
    <w:semiHidden/>
    <w:unhideWhenUsed/>
    <w:rsid w:val="00A3716F"/>
    <w:rPr>
      <w:b/>
      <w:bCs/>
    </w:rPr>
  </w:style>
  <w:style w:type="character" w:customStyle="1" w:styleId="ObjetducommentaireCar">
    <w:name w:val="Objet du commentaire Car"/>
    <w:basedOn w:val="CommentaireCar"/>
    <w:link w:val="Objetducommentaire"/>
    <w:uiPriority w:val="99"/>
    <w:semiHidden/>
    <w:rsid w:val="00A3716F"/>
    <w:rPr>
      <w:rFonts w:ascii="Arial" w:hAnsi="Arial"/>
      <w:b/>
      <w:bCs/>
    </w:rPr>
  </w:style>
  <w:style w:type="paragraph" w:styleId="Rvision">
    <w:name w:val="Revision"/>
    <w:hidden/>
    <w:uiPriority w:val="99"/>
    <w:semiHidden/>
    <w:rsid w:val="00BE1598"/>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1210">
      <w:bodyDiv w:val="1"/>
      <w:marLeft w:val="0"/>
      <w:marRight w:val="0"/>
      <w:marTop w:val="0"/>
      <w:marBottom w:val="0"/>
      <w:divBdr>
        <w:top w:val="none" w:sz="0" w:space="0" w:color="auto"/>
        <w:left w:val="none" w:sz="0" w:space="0" w:color="auto"/>
        <w:bottom w:val="none" w:sz="0" w:space="0" w:color="auto"/>
        <w:right w:val="none" w:sz="0" w:space="0" w:color="auto"/>
      </w:divBdr>
    </w:div>
    <w:div w:id="174348394">
      <w:bodyDiv w:val="1"/>
      <w:marLeft w:val="0"/>
      <w:marRight w:val="0"/>
      <w:marTop w:val="0"/>
      <w:marBottom w:val="0"/>
      <w:divBdr>
        <w:top w:val="none" w:sz="0" w:space="0" w:color="auto"/>
        <w:left w:val="none" w:sz="0" w:space="0" w:color="auto"/>
        <w:bottom w:val="none" w:sz="0" w:space="0" w:color="auto"/>
        <w:right w:val="none" w:sz="0" w:space="0" w:color="auto"/>
      </w:divBdr>
    </w:div>
    <w:div w:id="264773913">
      <w:bodyDiv w:val="1"/>
      <w:marLeft w:val="0"/>
      <w:marRight w:val="0"/>
      <w:marTop w:val="0"/>
      <w:marBottom w:val="0"/>
      <w:divBdr>
        <w:top w:val="none" w:sz="0" w:space="0" w:color="auto"/>
        <w:left w:val="none" w:sz="0" w:space="0" w:color="auto"/>
        <w:bottom w:val="none" w:sz="0" w:space="0" w:color="auto"/>
        <w:right w:val="none" w:sz="0" w:space="0" w:color="auto"/>
      </w:divBdr>
    </w:div>
    <w:div w:id="637030381">
      <w:bodyDiv w:val="1"/>
      <w:marLeft w:val="0"/>
      <w:marRight w:val="0"/>
      <w:marTop w:val="0"/>
      <w:marBottom w:val="0"/>
      <w:divBdr>
        <w:top w:val="none" w:sz="0" w:space="0" w:color="auto"/>
        <w:left w:val="none" w:sz="0" w:space="0" w:color="auto"/>
        <w:bottom w:val="none" w:sz="0" w:space="0" w:color="auto"/>
        <w:right w:val="none" w:sz="0" w:space="0" w:color="auto"/>
      </w:divBdr>
      <w:divsChild>
        <w:div w:id="512184358">
          <w:marLeft w:val="0"/>
          <w:marRight w:val="0"/>
          <w:marTop w:val="0"/>
          <w:marBottom w:val="0"/>
          <w:divBdr>
            <w:top w:val="none" w:sz="0" w:space="0" w:color="auto"/>
            <w:left w:val="none" w:sz="0" w:space="0" w:color="auto"/>
            <w:bottom w:val="none" w:sz="0" w:space="0" w:color="auto"/>
            <w:right w:val="none" w:sz="0" w:space="0" w:color="auto"/>
          </w:divBdr>
        </w:div>
        <w:div w:id="892035457">
          <w:marLeft w:val="0"/>
          <w:marRight w:val="0"/>
          <w:marTop w:val="0"/>
          <w:marBottom w:val="0"/>
          <w:divBdr>
            <w:top w:val="none" w:sz="0" w:space="0" w:color="auto"/>
            <w:left w:val="none" w:sz="0" w:space="0" w:color="auto"/>
            <w:bottom w:val="none" w:sz="0" w:space="0" w:color="auto"/>
            <w:right w:val="none" w:sz="0" w:space="0" w:color="auto"/>
          </w:divBdr>
          <w:divsChild>
            <w:div w:id="1302804552">
              <w:marLeft w:val="0"/>
              <w:marRight w:val="0"/>
              <w:marTop w:val="0"/>
              <w:marBottom w:val="0"/>
              <w:divBdr>
                <w:top w:val="none" w:sz="0" w:space="0" w:color="auto"/>
                <w:left w:val="none" w:sz="0" w:space="0" w:color="auto"/>
                <w:bottom w:val="none" w:sz="0" w:space="0" w:color="auto"/>
                <w:right w:val="none" w:sz="0" w:space="0" w:color="auto"/>
              </w:divBdr>
            </w:div>
            <w:div w:id="1524326283">
              <w:marLeft w:val="0"/>
              <w:marRight w:val="0"/>
              <w:marTop w:val="0"/>
              <w:marBottom w:val="0"/>
              <w:divBdr>
                <w:top w:val="none" w:sz="0" w:space="0" w:color="auto"/>
                <w:left w:val="none" w:sz="0" w:space="0" w:color="auto"/>
                <w:bottom w:val="none" w:sz="0" w:space="0" w:color="auto"/>
                <w:right w:val="none" w:sz="0" w:space="0" w:color="auto"/>
              </w:divBdr>
            </w:div>
            <w:div w:id="2099330958">
              <w:marLeft w:val="0"/>
              <w:marRight w:val="0"/>
              <w:marTop w:val="0"/>
              <w:marBottom w:val="0"/>
              <w:divBdr>
                <w:top w:val="none" w:sz="0" w:space="0" w:color="auto"/>
                <w:left w:val="none" w:sz="0" w:space="0" w:color="auto"/>
                <w:bottom w:val="none" w:sz="0" w:space="0" w:color="auto"/>
                <w:right w:val="none" w:sz="0" w:space="0" w:color="auto"/>
              </w:divBdr>
            </w:div>
          </w:divsChild>
        </w:div>
        <w:div w:id="1985968424">
          <w:marLeft w:val="0"/>
          <w:marRight w:val="0"/>
          <w:marTop w:val="0"/>
          <w:marBottom w:val="0"/>
          <w:divBdr>
            <w:top w:val="none" w:sz="0" w:space="0" w:color="auto"/>
            <w:left w:val="none" w:sz="0" w:space="0" w:color="auto"/>
            <w:bottom w:val="none" w:sz="0" w:space="0" w:color="auto"/>
            <w:right w:val="none" w:sz="0" w:space="0" w:color="auto"/>
          </w:divBdr>
        </w:div>
      </w:divsChild>
    </w:div>
    <w:div w:id="684752339">
      <w:bodyDiv w:val="1"/>
      <w:marLeft w:val="0"/>
      <w:marRight w:val="0"/>
      <w:marTop w:val="0"/>
      <w:marBottom w:val="0"/>
      <w:divBdr>
        <w:top w:val="none" w:sz="0" w:space="0" w:color="auto"/>
        <w:left w:val="none" w:sz="0" w:space="0" w:color="auto"/>
        <w:bottom w:val="none" w:sz="0" w:space="0" w:color="auto"/>
        <w:right w:val="none" w:sz="0" w:space="0" w:color="auto"/>
      </w:divBdr>
    </w:div>
    <w:div w:id="774863871">
      <w:bodyDiv w:val="1"/>
      <w:marLeft w:val="0"/>
      <w:marRight w:val="0"/>
      <w:marTop w:val="0"/>
      <w:marBottom w:val="0"/>
      <w:divBdr>
        <w:top w:val="none" w:sz="0" w:space="0" w:color="auto"/>
        <w:left w:val="none" w:sz="0" w:space="0" w:color="auto"/>
        <w:bottom w:val="none" w:sz="0" w:space="0" w:color="auto"/>
        <w:right w:val="none" w:sz="0" w:space="0" w:color="auto"/>
      </w:divBdr>
    </w:div>
    <w:div w:id="1089960588">
      <w:bodyDiv w:val="1"/>
      <w:marLeft w:val="0"/>
      <w:marRight w:val="0"/>
      <w:marTop w:val="0"/>
      <w:marBottom w:val="0"/>
      <w:divBdr>
        <w:top w:val="none" w:sz="0" w:space="0" w:color="auto"/>
        <w:left w:val="none" w:sz="0" w:space="0" w:color="auto"/>
        <w:bottom w:val="none" w:sz="0" w:space="0" w:color="auto"/>
        <w:right w:val="none" w:sz="0" w:space="0" w:color="auto"/>
      </w:divBdr>
      <w:divsChild>
        <w:div w:id="988828304">
          <w:marLeft w:val="0"/>
          <w:marRight w:val="0"/>
          <w:marTop w:val="0"/>
          <w:marBottom w:val="0"/>
          <w:divBdr>
            <w:top w:val="none" w:sz="0" w:space="0" w:color="auto"/>
            <w:left w:val="none" w:sz="0" w:space="0" w:color="auto"/>
            <w:bottom w:val="none" w:sz="0" w:space="0" w:color="auto"/>
            <w:right w:val="none" w:sz="0" w:space="0" w:color="auto"/>
          </w:divBdr>
        </w:div>
        <w:div w:id="1497501252">
          <w:marLeft w:val="0"/>
          <w:marRight w:val="0"/>
          <w:marTop w:val="0"/>
          <w:marBottom w:val="0"/>
          <w:divBdr>
            <w:top w:val="none" w:sz="0" w:space="0" w:color="auto"/>
            <w:left w:val="none" w:sz="0" w:space="0" w:color="auto"/>
            <w:bottom w:val="none" w:sz="0" w:space="0" w:color="auto"/>
            <w:right w:val="none" w:sz="0" w:space="0" w:color="auto"/>
          </w:divBdr>
          <w:divsChild>
            <w:div w:id="246499290">
              <w:marLeft w:val="0"/>
              <w:marRight w:val="0"/>
              <w:marTop w:val="0"/>
              <w:marBottom w:val="0"/>
              <w:divBdr>
                <w:top w:val="none" w:sz="0" w:space="0" w:color="auto"/>
                <w:left w:val="none" w:sz="0" w:space="0" w:color="auto"/>
                <w:bottom w:val="none" w:sz="0" w:space="0" w:color="auto"/>
                <w:right w:val="none" w:sz="0" w:space="0" w:color="auto"/>
              </w:divBdr>
            </w:div>
            <w:div w:id="345407299">
              <w:marLeft w:val="0"/>
              <w:marRight w:val="0"/>
              <w:marTop w:val="0"/>
              <w:marBottom w:val="0"/>
              <w:divBdr>
                <w:top w:val="none" w:sz="0" w:space="0" w:color="auto"/>
                <w:left w:val="none" w:sz="0" w:space="0" w:color="auto"/>
                <w:bottom w:val="none" w:sz="0" w:space="0" w:color="auto"/>
                <w:right w:val="none" w:sz="0" w:space="0" w:color="auto"/>
              </w:divBdr>
            </w:div>
            <w:div w:id="432677480">
              <w:marLeft w:val="0"/>
              <w:marRight w:val="0"/>
              <w:marTop w:val="0"/>
              <w:marBottom w:val="0"/>
              <w:divBdr>
                <w:top w:val="none" w:sz="0" w:space="0" w:color="auto"/>
                <w:left w:val="none" w:sz="0" w:space="0" w:color="auto"/>
                <w:bottom w:val="none" w:sz="0" w:space="0" w:color="auto"/>
                <w:right w:val="none" w:sz="0" w:space="0" w:color="auto"/>
              </w:divBdr>
            </w:div>
          </w:divsChild>
        </w:div>
        <w:div w:id="2142915967">
          <w:marLeft w:val="0"/>
          <w:marRight w:val="0"/>
          <w:marTop w:val="0"/>
          <w:marBottom w:val="0"/>
          <w:divBdr>
            <w:top w:val="none" w:sz="0" w:space="0" w:color="auto"/>
            <w:left w:val="none" w:sz="0" w:space="0" w:color="auto"/>
            <w:bottom w:val="none" w:sz="0" w:space="0" w:color="auto"/>
            <w:right w:val="none" w:sz="0" w:space="0" w:color="auto"/>
          </w:divBdr>
        </w:div>
      </w:divsChild>
    </w:div>
    <w:div w:id="1220477314">
      <w:bodyDiv w:val="1"/>
      <w:marLeft w:val="0"/>
      <w:marRight w:val="0"/>
      <w:marTop w:val="0"/>
      <w:marBottom w:val="0"/>
      <w:divBdr>
        <w:top w:val="none" w:sz="0" w:space="0" w:color="auto"/>
        <w:left w:val="none" w:sz="0" w:space="0" w:color="auto"/>
        <w:bottom w:val="none" w:sz="0" w:space="0" w:color="auto"/>
        <w:right w:val="none" w:sz="0" w:space="0" w:color="auto"/>
      </w:divBdr>
    </w:div>
    <w:div w:id="1506281522">
      <w:bodyDiv w:val="1"/>
      <w:marLeft w:val="0"/>
      <w:marRight w:val="0"/>
      <w:marTop w:val="0"/>
      <w:marBottom w:val="0"/>
      <w:divBdr>
        <w:top w:val="none" w:sz="0" w:space="0" w:color="auto"/>
        <w:left w:val="none" w:sz="0" w:space="0" w:color="auto"/>
        <w:bottom w:val="none" w:sz="0" w:space="0" w:color="auto"/>
        <w:right w:val="none" w:sz="0" w:space="0" w:color="auto"/>
      </w:divBdr>
    </w:div>
    <w:div w:id="20931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iowater.com/" TargetMode="External"/><Relationship Id="rId18" Type="http://schemas.openxmlformats.org/officeDocument/2006/relationships/hyperlink" Target="https://www.stolect.com/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ernardcontrols.com/en" TargetMode="External"/><Relationship Id="rId7" Type="http://schemas.openxmlformats.org/officeDocument/2006/relationships/settings" Target="settings.xml"/><Relationship Id="rId12" Type="http://schemas.openxmlformats.org/officeDocument/2006/relationships/hyperlink" Target="https://www.airwateractivity.com/en/" TargetMode="External"/><Relationship Id="rId17" Type="http://schemas.openxmlformats.org/officeDocument/2006/relationships/hyperlink" Target="https://www.hemera.fr/" TargetMode="External"/><Relationship Id="rId25" Type="http://schemas.openxmlformats.org/officeDocument/2006/relationships/hyperlink" Target="mailto:hajer.bchir@businessfrance.fr" TargetMode="External"/><Relationship Id="rId2" Type="http://schemas.openxmlformats.org/officeDocument/2006/relationships/customXml" Target="../customXml/item2.xml"/><Relationship Id="rId16" Type="http://schemas.openxmlformats.org/officeDocument/2006/relationships/hyperlink" Target="https://www.flowstop.co/en/home" TargetMode="External"/><Relationship Id="rId20" Type="http://schemas.openxmlformats.org/officeDocument/2006/relationships/hyperlink" Target="https://www.vaisala.com/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ellowscan.com/" TargetMode="External"/><Relationship Id="rId5" Type="http://schemas.openxmlformats.org/officeDocument/2006/relationships/numbering" Target="numbering.xml"/><Relationship Id="rId15" Type="http://schemas.openxmlformats.org/officeDocument/2006/relationships/hyperlink" Target="https://cifec.fr/" TargetMode="External"/><Relationship Id="rId23" Type="http://schemas.openxmlformats.org/officeDocument/2006/relationships/hyperlink" Target="https://trouvaycauvin.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unstream-international.com/en-gb/hom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quaspot.fr/en/" TargetMode="External"/><Relationship Id="rId22" Type="http://schemas.openxmlformats.org/officeDocument/2006/relationships/hyperlink" Target="https://www.lerouxlotz.com/en/"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france365.sharepoint.com/sites/ModelesOffice/Business%20France%202022/Gabarit_Traitement%20de%20texte_RF%20et%20B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F495846CF41B19DCDA08EBC3ACA12"/>
        <w:category>
          <w:name w:val="Général"/>
          <w:gallery w:val="placeholder"/>
        </w:category>
        <w:types>
          <w:type w:val="bbPlcHdr"/>
        </w:types>
        <w:behaviors>
          <w:behavior w:val="content"/>
        </w:behaviors>
        <w:guid w:val="{E106ECF4-7F49-48D8-AB7D-8E8F6718E5C3}"/>
      </w:docPartPr>
      <w:docPartBody>
        <w:p w:rsidR="00E81FF2" w:rsidRDefault="00083747" w:rsidP="00083747">
          <w:pPr>
            <w:pStyle w:val="893F495846CF41B19DCDA08EBC3ACA12"/>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Outfit">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47"/>
    <w:rsid w:val="000625EE"/>
    <w:rsid w:val="00083747"/>
    <w:rsid w:val="00097BB1"/>
    <w:rsid w:val="00100FD7"/>
    <w:rsid w:val="00116246"/>
    <w:rsid w:val="001F0431"/>
    <w:rsid w:val="0024093A"/>
    <w:rsid w:val="002917AE"/>
    <w:rsid w:val="002E5111"/>
    <w:rsid w:val="004713B9"/>
    <w:rsid w:val="004812C1"/>
    <w:rsid w:val="004C0A74"/>
    <w:rsid w:val="0055436F"/>
    <w:rsid w:val="005625B8"/>
    <w:rsid w:val="008423A3"/>
    <w:rsid w:val="00896C0E"/>
    <w:rsid w:val="008C7885"/>
    <w:rsid w:val="009729E3"/>
    <w:rsid w:val="00A565A8"/>
    <w:rsid w:val="00AC02FC"/>
    <w:rsid w:val="00AE5CB4"/>
    <w:rsid w:val="00AF26BC"/>
    <w:rsid w:val="00C41D8A"/>
    <w:rsid w:val="00D65D1A"/>
    <w:rsid w:val="00DD0BFC"/>
    <w:rsid w:val="00E81FF2"/>
    <w:rsid w:val="00F51395"/>
    <w:rsid w:val="00F56F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93F495846CF41B19DCDA08EBC3ACA12">
    <w:name w:val="893F495846CF41B19DCDA08EBC3ACA12"/>
    <w:rsid w:val="00083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b90251c9ef67469ec458dcf1fdf872b1">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d2c7dbdc0d94a7f0dc2c4b703ac989f"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F21BB-4135-42B5-80D5-17229F0D05CE}">
  <ds:schemaRefs>
    <ds:schemaRef ds:uri="http://schemas.microsoft.com/sharepoint/v3/contenttype/forms"/>
  </ds:schemaRefs>
</ds:datastoreItem>
</file>

<file path=customXml/itemProps2.xml><?xml version="1.0" encoding="utf-8"?>
<ds:datastoreItem xmlns:ds="http://schemas.openxmlformats.org/officeDocument/2006/customXml" ds:itemID="{A2382DBA-E529-4845-AFD6-6A42A58CAC6C}">
  <ds:schemaRefs>
    <ds:schemaRef ds:uri="http://schemas.openxmlformats.org/officeDocument/2006/bibliography"/>
  </ds:schemaRefs>
</ds:datastoreItem>
</file>

<file path=customXml/itemProps3.xml><?xml version="1.0" encoding="utf-8"?>
<ds:datastoreItem xmlns:ds="http://schemas.openxmlformats.org/officeDocument/2006/customXml" ds:itemID="{E40D1A62-DAA5-41D6-AF0D-BE985582BA3E}">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4.xml><?xml version="1.0" encoding="utf-8"?>
<ds:datastoreItem xmlns:ds="http://schemas.openxmlformats.org/officeDocument/2006/customXml" ds:itemID="{157D8DF2-F354-4836-BE46-0929D035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Gabarit_Traitement%20de%20texte_RF%20et%20BF</Template>
  <TotalTime>209</TotalTime>
  <Pages>3</Pages>
  <Words>988</Words>
  <Characters>6029</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BCHIR,Hajer</dc:creator>
  <cp:keywords/>
  <cp:lastModifiedBy>BCHIR,Hajer</cp:lastModifiedBy>
  <cp:revision>82</cp:revision>
  <dcterms:created xsi:type="dcterms:W3CDTF">2025-09-04T05:46:00Z</dcterms:created>
  <dcterms:modified xsi:type="dcterms:W3CDTF">2025-09-24T09:35:00Z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