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C325F" w14:textId="77777777" w:rsidR="00EE6850" w:rsidRDefault="004F4D86">
      <w:pPr>
        <w:jc w:val="center"/>
        <w:rPr>
          <w:b/>
          <w:sz w:val="28"/>
          <w:szCs w:val="28"/>
        </w:rPr>
      </w:pPr>
      <w:r>
        <w:rPr>
          <w:noProof/>
        </w:rPr>
        <w:drawing>
          <wp:anchor distT="0" distB="0" distL="114300" distR="114300" simplePos="0" relativeHeight="251658240" behindDoc="0" locked="0" layoutInCell="1" hidden="0" allowOverlap="1" wp14:anchorId="0F1FF8AD" wp14:editId="5893AD15">
            <wp:simplePos x="0" y="0"/>
            <wp:positionH relativeFrom="column">
              <wp:posOffset>-64223</wp:posOffset>
            </wp:positionH>
            <wp:positionV relativeFrom="paragraph">
              <wp:posOffset>-623897</wp:posOffset>
            </wp:positionV>
            <wp:extent cx="1396522" cy="1043977"/>
            <wp:effectExtent l="0" t="0" r="0" b="0"/>
            <wp:wrapNone/>
            <wp:docPr id="1726495256" name="image2.png" descr="APAVE"/>
            <wp:cNvGraphicFramePr/>
            <a:graphic xmlns:a="http://schemas.openxmlformats.org/drawingml/2006/main">
              <a:graphicData uri="http://schemas.openxmlformats.org/drawingml/2006/picture">
                <pic:pic xmlns:pic="http://schemas.openxmlformats.org/drawingml/2006/picture">
                  <pic:nvPicPr>
                    <pic:cNvPr id="0" name="image2.png" descr="APAVE"/>
                    <pic:cNvPicPr preferRelativeResize="0"/>
                  </pic:nvPicPr>
                  <pic:blipFill>
                    <a:blip r:embed="rId9"/>
                    <a:srcRect/>
                    <a:stretch>
                      <a:fillRect/>
                    </a:stretch>
                  </pic:blipFill>
                  <pic:spPr>
                    <a:xfrm>
                      <a:off x="0" y="0"/>
                      <a:ext cx="1396522" cy="104397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463ED39" wp14:editId="78908170">
            <wp:simplePos x="0" y="0"/>
            <wp:positionH relativeFrom="column">
              <wp:posOffset>4847590</wp:posOffset>
            </wp:positionH>
            <wp:positionV relativeFrom="paragraph">
              <wp:posOffset>-473074</wp:posOffset>
            </wp:positionV>
            <wp:extent cx="1439201" cy="804879"/>
            <wp:effectExtent l="0" t="0" r="0" b="0"/>
            <wp:wrapNone/>
            <wp:docPr id="1726495258" name="image1.png" descr="Business France - La France aux Emirats arabes unis"/>
            <wp:cNvGraphicFramePr/>
            <a:graphic xmlns:a="http://schemas.openxmlformats.org/drawingml/2006/main">
              <a:graphicData uri="http://schemas.openxmlformats.org/drawingml/2006/picture">
                <pic:pic xmlns:pic="http://schemas.openxmlformats.org/drawingml/2006/picture">
                  <pic:nvPicPr>
                    <pic:cNvPr id="0" name="image1.png" descr="Business France - La France aux Emirats arabes unis"/>
                    <pic:cNvPicPr preferRelativeResize="0"/>
                  </pic:nvPicPr>
                  <pic:blipFill>
                    <a:blip r:embed="rId10"/>
                    <a:srcRect/>
                    <a:stretch>
                      <a:fillRect/>
                    </a:stretch>
                  </pic:blipFill>
                  <pic:spPr>
                    <a:xfrm>
                      <a:off x="0" y="0"/>
                      <a:ext cx="1439201" cy="804879"/>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AC2AECE" wp14:editId="79B8FE42">
            <wp:simplePos x="0" y="0"/>
            <wp:positionH relativeFrom="column">
              <wp:posOffset>2580957</wp:posOffset>
            </wp:positionH>
            <wp:positionV relativeFrom="paragraph">
              <wp:posOffset>-401319</wp:posOffset>
            </wp:positionV>
            <wp:extent cx="598805" cy="598805"/>
            <wp:effectExtent l="0" t="0" r="0" b="0"/>
            <wp:wrapNone/>
            <wp:docPr id="1726495259" name="image3.jpg" descr="Lonestar Technical Services (L.L.C) | Best Testing and Laboratory in UAE"/>
            <wp:cNvGraphicFramePr/>
            <a:graphic xmlns:a="http://schemas.openxmlformats.org/drawingml/2006/main">
              <a:graphicData uri="http://schemas.openxmlformats.org/drawingml/2006/picture">
                <pic:pic xmlns:pic="http://schemas.openxmlformats.org/drawingml/2006/picture">
                  <pic:nvPicPr>
                    <pic:cNvPr id="0" name="image3.jpg" descr="Lonestar Technical Services (L.L.C) | Best Testing and Laboratory in UAE"/>
                    <pic:cNvPicPr preferRelativeResize="0"/>
                  </pic:nvPicPr>
                  <pic:blipFill>
                    <a:blip r:embed="rId11"/>
                    <a:srcRect/>
                    <a:stretch>
                      <a:fillRect/>
                    </a:stretch>
                  </pic:blipFill>
                  <pic:spPr>
                    <a:xfrm>
                      <a:off x="0" y="0"/>
                      <a:ext cx="598805" cy="598805"/>
                    </a:xfrm>
                    <a:prstGeom prst="rect">
                      <a:avLst/>
                    </a:prstGeom>
                    <a:ln/>
                  </pic:spPr>
                </pic:pic>
              </a:graphicData>
            </a:graphic>
          </wp:anchor>
        </w:drawing>
      </w:r>
    </w:p>
    <w:p w14:paraId="1CE52754" w14:textId="77777777" w:rsidR="00EE6850" w:rsidRDefault="00EE6850">
      <w:pPr>
        <w:jc w:val="center"/>
        <w:rPr>
          <w:b/>
          <w:sz w:val="28"/>
          <w:szCs w:val="28"/>
        </w:rPr>
      </w:pPr>
    </w:p>
    <w:p w14:paraId="1E227990" w14:textId="77777777" w:rsidR="00EE6850" w:rsidRDefault="004F4D86">
      <w:pPr>
        <w:jc w:val="center"/>
        <w:rPr>
          <w:b/>
        </w:rPr>
      </w:pPr>
      <w:r>
        <w:rPr>
          <w:b/>
        </w:rPr>
        <w:t>PRESS RELEASE</w:t>
      </w:r>
    </w:p>
    <w:p w14:paraId="2B9E5E0F" w14:textId="77777777" w:rsidR="00EE6850" w:rsidRDefault="004F4D86">
      <w:pPr>
        <w:jc w:val="center"/>
        <w:rPr>
          <w:rFonts w:ascii="Outfit" w:eastAsia="Outfit" w:hAnsi="Outfit" w:cs="Outfit"/>
          <w:b/>
          <w:color w:val="00B050"/>
          <w:sz w:val="28"/>
          <w:szCs w:val="28"/>
        </w:rPr>
      </w:pPr>
      <w:proofErr w:type="spellStart"/>
      <w:r>
        <w:rPr>
          <w:rFonts w:ascii="Outfit" w:eastAsia="Outfit" w:hAnsi="Outfit" w:cs="Outfit"/>
          <w:b/>
          <w:color w:val="00B050"/>
          <w:sz w:val="28"/>
          <w:szCs w:val="28"/>
        </w:rPr>
        <w:t>Apave</w:t>
      </w:r>
      <w:proofErr w:type="spellEnd"/>
      <w:r>
        <w:rPr>
          <w:rFonts w:ascii="Outfit" w:eastAsia="Outfit" w:hAnsi="Outfit" w:cs="Outfit"/>
          <w:b/>
          <w:color w:val="00B050"/>
          <w:sz w:val="28"/>
          <w:szCs w:val="28"/>
        </w:rPr>
        <w:t xml:space="preserve"> Group expands its UAE presence </w:t>
      </w:r>
      <w:r>
        <w:rPr>
          <w:rFonts w:ascii="Outfit" w:eastAsia="Outfit" w:hAnsi="Outfit" w:cs="Outfit"/>
          <w:b/>
          <w:color w:val="00B050"/>
          <w:sz w:val="28"/>
          <w:szCs w:val="28"/>
        </w:rPr>
        <w:br/>
        <w:t>with new laboratory in Abu Dhabi</w:t>
      </w:r>
    </w:p>
    <w:p w14:paraId="758B29A2" w14:textId="77777777" w:rsidR="00EE6850" w:rsidRDefault="00EE6850">
      <w:pPr>
        <w:jc w:val="right"/>
        <w:rPr>
          <w:rFonts w:ascii="Outfit" w:eastAsia="Outfit" w:hAnsi="Outfit" w:cs="Outfit"/>
          <w:b/>
        </w:rPr>
      </w:pPr>
    </w:p>
    <w:p w14:paraId="76C910ED" w14:textId="77777777" w:rsidR="00EE6850" w:rsidRDefault="004F4D86">
      <w:pPr>
        <w:jc w:val="right"/>
        <w:rPr>
          <w:rFonts w:ascii="Outfit" w:eastAsia="Outfit" w:hAnsi="Outfit" w:cs="Outfit"/>
        </w:rPr>
      </w:pPr>
      <w:r>
        <w:rPr>
          <w:rFonts w:ascii="Outfit" w:eastAsia="Outfit" w:hAnsi="Outfit" w:cs="Outfit"/>
        </w:rPr>
        <w:t>Abu Dhabi, September 10, 2025</w:t>
      </w:r>
    </w:p>
    <w:sdt>
      <w:sdtPr>
        <w:tag w:val="goog_rdk_0"/>
        <w:id w:val="1402111011"/>
        <w:lock w:val="contentLocked"/>
      </w:sdtPr>
      <w:sdtContent>
        <w:tbl>
          <w:tblPr>
            <w:tblStyle w:val="a"/>
            <w:tblW w:w="9072"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EE6850" w14:paraId="0E6FE83D" w14:textId="77777777">
            <w:trPr>
              <w:jc w:val="right"/>
            </w:trPr>
            <w:tc>
              <w:tcPr>
                <w:tcW w:w="453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A9B55A7" w14:textId="77777777" w:rsidR="00EE6850" w:rsidRDefault="004F4D86">
                <w:pPr>
                  <w:widowControl w:val="0"/>
                  <w:spacing w:after="0" w:line="240" w:lineRule="auto"/>
                  <w:rPr>
                    <w:rFonts w:ascii="Outfit" w:eastAsia="Outfit" w:hAnsi="Outfit" w:cs="Outfit"/>
                  </w:rPr>
                </w:pPr>
                <w:r>
                  <w:rPr>
                    <w:rFonts w:ascii="Outfit" w:eastAsia="Outfit" w:hAnsi="Outfit" w:cs="Outfit"/>
                    <w:noProof/>
                  </w:rPr>
                  <w:drawing>
                    <wp:inline distT="114300" distB="114300" distL="114300" distR="114300" wp14:anchorId="48FF199F" wp14:editId="7D86B51C">
                      <wp:extent cx="2729230" cy="2047875"/>
                      <wp:effectExtent l="0" t="0" r="0" b="0"/>
                      <wp:docPr id="172649525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10844" t="26824" r="16084"/>
                              <a:stretch>
                                <a:fillRect/>
                              </a:stretch>
                            </pic:blipFill>
                            <pic:spPr>
                              <a:xfrm>
                                <a:off x="0" y="0"/>
                                <a:ext cx="2729230" cy="2047875"/>
                              </a:xfrm>
                              <a:prstGeom prst="rect">
                                <a:avLst/>
                              </a:prstGeom>
                              <a:ln/>
                            </pic:spPr>
                          </pic:pic>
                        </a:graphicData>
                      </a:graphic>
                    </wp:inline>
                  </w:drawing>
                </w:r>
              </w:p>
            </w:tc>
            <w:tc>
              <w:tcPr>
                <w:tcW w:w="453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319D64" w14:textId="77777777" w:rsidR="00EE6850" w:rsidRDefault="004F4D86">
                <w:pPr>
                  <w:widowControl w:val="0"/>
                  <w:pBdr>
                    <w:top w:val="nil"/>
                    <w:left w:val="nil"/>
                    <w:bottom w:val="nil"/>
                    <w:right w:val="nil"/>
                    <w:between w:val="nil"/>
                  </w:pBdr>
                  <w:spacing w:after="0" w:line="240" w:lineRule="auto"/>
                  <w:rPr>
                    <w:rFonts w:ascii="Outfit" w:eastAsia="Outfit" w:hAnsi="Outfit" w:cs="Outfit"/>
                  </w:rPr>
                </w:pPr>
                <w:r>
                  <w:rPr>
                    <w:rFonts w:ascii="Outfit" w:eastAsia="Outfit" w:hAnsi="Outfit" w:cs="Outfit"/>
                    <w:noProof/>
                  </w:rPr>
                  <w:drawing>
                    <wp:inline distT="114300" distB="114300" distL="114300" distR="114300" wp14:anchorId="33DEF6E6" wp14:editId="0BB2959F">
                      <wp:extent cx="2733675" cy="2044700"/>
                      <wp:effectExtent l="0" t="0" r="0" b="0"/>
                      <wp:docPr id="172649525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733675" cy="2044700"/>
                              </a:xfrm>
                              <a:prstGeom prst="rect">
                                <a:avLst/>
                              </a:prstGeom>
                              <a:ln/>
                            </pic:spPr>
                          </pic:pic>
                        </a:graphicData>
                      </a:graphic>
                    </wp:inline>
                  </w:drawing>
                </w:r>
              </w:p>
            </w:tc>
          </w:tr>
          <w:tr w:rsidR="00EE6850" w14:paraId="08391821" w14:textId="77777777">
            <w:trPr>
              <w:jc w:val="right"/>
            </w:trPr>
            <w:tc>
              <w:tcPr>
                <w:tcW w:w="453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2D16A4" w14:textId="77777777" w:rsidR="00EE6850" w:rsidRDefault="004F4D86">
                <w:pPr>
                  <w:widowControl w:val="0"/>
                  <w:pBdr>
                    <w:top w:val="nil"/>
                    <w:left w:val="nil"/>
                    <w:bottom w:val="nil"/>
                    <w:right w:val="nil"/>
                    <w:between w:val="nil"/>
                  </w:pBdr>
                  <w:spacing w:after="0" w:line="240" w:lineRule="auto"/>
                  <w:rPr>
                    <w:rFonts w:ascii="Outfit" w:eastAsia="Outfit" w:hAnsi="Outfit" w:cs="Outfit"/>
                  </w:rPr>
                </w:pPr>
                <w:r>
                  <w:rPr>
                    <w:rFonts w:ascii="Outfit" w:eastAsia="Outfit" w:hAnsi="Outfit" w:cs="Outfit"/>
                    <w:noProof/>
                  </w:rPr>
                  <w:drawing>
                    <wp:inline distT="114300" distB="114300" distL="114300" distR="114300" wp14:anchorId="5D22B3DA" wp14:editId="175A89CA">
                      <wp:extent cx="2733675" cy="2044700"/>
                      <wp:effectExtent l="0" t="0" r="0" b="0"/>
                      <wp:docPr id="172649526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733675" cy="2044700"/>
                              </a:xfrm>
                              <a:prstGeom prst="rect">
                                <a:avLst/>
                              </a:prstGeom>
                              <a:ln/>
                            </pic:spPr>
                          </pic:pic>
                        </a:graphicData>
                      </a:graphic>
                    </wp:inline>
                  </w:drawing>
                </w:r>
              </w:p>
            </w:tc>
            <w:tc>
              <w:tcPr>
                <w:tcW w:w="4536"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ACA9168" w14:textId="77777777" w:rsidR="00EE6850" w:rsidRDefault="004F4D86">
                <w:pPr>
                  <w:widowControl w:val="0"/>
                  <w:pBdr>
                    <w:top w:val="nil"/>
                    <w:left w:val="nil"/>
                    <w:bottom w:val="nil"/>
                    <w:right w:val="nil"/>
                    <w:between w:val="nil"/>
                  </w:pBdr>
                  <w:spacing w:after="0" w:line="240" w:lineRule="auto"/>
                  <w:rPr>
                    <w:rFonts w:ascii="Outfit" w:eastAsia="Outfit" w:hAnsi="Outfit" w:cs="Outfit"/>
                  </w:rPr>
                </w:pPr>
                <w:r>
                  <w:rPr>
                    <w:rFonts w:ascii="Outfit" w:eastAsia="Outfit" w:hAnsi="Outfit" w:cs="Outfit"/>
                    <w:noProof/>
                  </w:rPr>
                  <w:drawing>
                    <wp:inline distT="114300" distB="114300" distL="114300" distR="114300" wp14:anchorId="0764CAD3" wp14:editId="40C5BC38">
                      <wp:extent cx="2733675" cy="2044700"/>
                      <wp:effectExtent l="0" t="0" r="0" b="0"/>
                      <wp:docPr id="17264952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t="15201" r="18241" b="3039"/>
                              <a:stretch>
                                <a:fillRect/>
                              </a:stretch>
                            </pic:blipFill>
                            <pic:spPr>
                              <a:xfrm>
                                <a:off x="0" y="0"/>
                                <a:ext cx="2733675" cy="2044700"/>
                              </a:xfrm>
                              <a:prstGeom prst="rect">
                                <a:avLst/>
                              </a:prstGeom>
                              <a:ln/>
                            </pic:spPr>
                          </pic:pic>
                        </a:graphicData>
                      </a:graphic>
                    </wp:inline>
                  </w:drawing>
                </w:r>
              </w:p>
            </w:tc>
          </w:tr>
        </w:tbl>
      </w:sdtContent>
    </w:sdt>
    <w:p w14:paraId="115F5932" w14:textId="77777777" w:rsidR="00EE6850" w:rsidRDefault="00EE6850">
      <w:pPr>
        <w:jc w:val="right"/>
        <w:rPr>
          <w:rFonts w:ascii="Outfit" w:eastAsia="Outfit" w:hAnsi="Outfit" w:cs="Outfit"/>
        </w:rPr>
      </w:pPr>
    </w:p>
    <w:p w14:paraId="11ED9747" w14:textId="77777777" w:rsidR="00EE6850" w:rsidRDefault="004F4D86">
      <w:pPr>
        <w:jc w:val="both"/>
        <w:rPr>
          <w:rFonts w:ascii="Outfit" w:eastAsia="Outfit" w:hAnsi="Outfit" w:cs="Outfit"/>
        </w:rPr>
      </w:pPr>
      <w:proofErr w:type="spellStart"/>
      <w:r>
        <w:rPr>
          <w:rFonts w:ascii="Outfit" w:eastAsia="Outfit" w:hAnsi="Outfit" w:cs="Outfit"/>
        </w:rPr>
        <w:t>Apave</w:t>
      </w:r>
      <w:proofErr w:type="spellEnd"/>
      <w:r>
        <w:rPr>
          <w:rFonts w:ascii="Outfit" w:eastAsia="Outfit" w:hAnsi="Outfit" w:cs="Outfit"/>
        </w:rPr>
        <w:t xml:space="preserve"> Group, a global leader in risk management with over 150 years of experience, is proud to announce the inauguration of its new, advanced testing laboratory in Abu Dhabi. This new facility marks a significant expansion of the group's capabilities and reaffirms its commitment to the UAE market.</w:t>
      </w:r>
    </w:p>
    <w:p w14:paraId="62D1368A" w14:textId="77777777" w:rsidR="00EE6850" w:rsidRDefault="004F4D86">
      <w:pPr>
        <w:jc w:val="both"/>
        <w:rPr>
          <w:rFonts w:ascii="Outfit" w:eastAsia="Outfit" w:hAnsi="Outfit" w:cs="Outfit"/>
        </w:rPr>
      </w:pPr>
      <w:r>
        <w:rPr>
          <w:rFonts w:ascii="Outfit" w:eastAsia="Outfit" w:hAnsi="Outfit" w:cs="Outfit"/>
        </w:rPr>
        <w:t xml:space="preserve">Led by Mr. Philippe Maillard, </w:t>
      </w:r>
      <w:proofErr w:type="spellStart"/>
      <w:r>
        <w:rPr>
          <w:rFonts w:ascii="Outfit" w:eastAsia="Outfit" w:hAnsi="Outfit" w:cs="Outfit"/>
        </w:rPr>
        <w:t>Apave</w:t>
      </w:r>
      <w:proofErr w:type="spellEnd"/>
      <w:r>
        <w:rPr>
          <w:rFonts w:ascii="Outfit" w:eastAsia="Outfit" w:hAnsi="Outfit" w:cs="Outfit"/>
        </w:rPr>
        <w:t xml:space="preserve"> Group CEO, and Mr. </w:t>
      </w:r>
      <w:proofErr w:type="spellStart"/>
      <w:r>
        <w:rPr>
          <w:rFonts w:ascii="Outfit" w:eastAsia="Outfit" w:hAnsi="Outfit" w:cs="Outfit"/>
        </w:rPr>
        <w:t>Muffakham</w:t>
      </w:r>
      <w:proofErr w:type="spellEnd"/>
      <w:r>
        <w:rPr>
          <w:rFonts w:ascii="Outfit" w:eastAsia="Outfit" w:hAnsi="Outfit" w:cs="Outfit"/>
        </w:rPr>
        <w:t xml:space="preserve"> Shareef, Managing Director of </w:t>
      </w:r>
      <w:proofErr w:type="spellStart"/>
      <w:r>
        <w:rPr>
          <w:rFonts w:ascii="Outfit" w:eastAsia="Outfit" w:hAnsi="Outfit" w:cs="Outfit"/>
        </w:rPr>
        <w:t>Apave</w:t>
      </w:r>
      <w:proofErr w:type="spellEnd"/>
      <w:r>
        <w:rPr>
          <w:rFonts w:ascii="Outfit" w:eastAsia="Outfit" w:hAnsi="Outfit" w:cs="Outfit"/>
        </w:rPr>
        <w:t xml:space="preserve">-Lonestar, nearly 120 guests attended the inauguration of the new facility. Some had the opportunity to tour the advanced laboratory, before exploring thematic stands highlighting Lonestar’s and </w:t>
      </w:r>
      <w:proofErr w:type="spellStart"/>
      <w:r>
        <w:rPr>
          <w:rFonts w:ascii="Outfit" w:eastAsia="Outfit" w:hAnsi="Outfit" w:cs="Outfit"/>
        </w:rPr>
        <w:t>Apave’s</w:t>
      </w:r>
      <w:proofErr w:type="spellEnd"/>
      <w:r>
        <w:rPr>
          <w:rFonts w:ascii="Outfit" w:eastAsia="Outfit" w:hAnsi="Outfit" w:cs="Outfit"/>
        </w:rPr>
        <w:t xml:space="preserve"> expertise. From </w:t>
      </w:r>
      <w:r>
        <w:rPr>
          <w:rFonts w:ascii="Outfit" w:eastAsia="Outfit" w:hAnsi="Outfit" w:cs="Outfit"/>
        </w:rPr>
        <w:lastRenderedPageBreak/>
        <w:t xml:space="preserve">geotechnics and topography to civil construction, mechanics, and analytical chemistry, specialists were on hand to showcase the Group’s enhanced capabilities, answer questions, and demonstrate how </w:t>
      </w:r>
      <w:proofErr w:type="spellStart"/>
      <w:r>
        <w:rPr>
          <w:rFonts w:ascii="Outfit" w:eastAsia="Outfit" w:hAnsi="Outfit" w:cs="Outfit"/>
        </w:rPr>
        <w:t>Apave</w:t>
      </w:r>
      <w:proofErr w:type="spellEnd"/>
      <w:r>
        <w:rPr>
          <w:rFonts w:ascii="Outfit" w:eastAsia="Outfit" w:hAnsi="Outfit" w:cs="Outfit"/>
        </w:rPr>
        <w:t xml:space="preserve"> is ready to meet the rising demand in the UAE.</w:t>
      </w:r>
    </w:p>
    <w:p w14:paraId="0F262B5F" w14:textId="77777777" w:rsidR="00EE6850" w:rsidRDefault="004F4D86">
      <w:pPr>
        <w:jc w:val="both"/>
        <w:rPr>
          <w:rFonts w:ascii="Outfit" w:eastAsia="Outfit" w:hAnsi="Outfit" w:cs="Outfit"/>
          <w:b/>
          <w:color w:val="00B050"/>
          <w:u w:val="single"/>
        </w:rPr>
      </w:pPr>
      <w:r>
        <w:rPr>
          <w:rFonts w:ascii="Outfit" w:eastAsia="Outfit" w:hAnsi="Outfit" w:cs="Outfit"/>
          <w:b/>
          <w:color w:val="00B050"/>
          <w:u w:val="single"/>
        </w:rPr>
        <w:t>An Extensive Roadmap for Growth in the UAE and the Region</w:t>
      </w:r>
    </w:p>
    <w:p w14:paraId="465A89D1" w14:textId="77777777" w:rsidR="00EE6850" w:rsidRDefault="004F4D86">
      <w:pPr>
        <w:jc w:val="both"/>
        <w:rPr>
          <w:rFonts w:ascii="Outfit" w:eastAsia="Outfit" w:hAnsi="Outfit" w:cs="Outfit"/>
        </w:rPr>
      </w:pPr>
      <w:r>
        <w:rPr>
          <w:rFonts w:ascii="Outfit" w:eastAsia="Outfit" w:hAnsi="Outfit" w:cs="Outfit"/>
        </w:rPr>
        <w:t xml:space="preserve">The </w:t>
      </w:r>
      <w:proofErr w:type="spellStart"/>
      <w:r>
        <w:rPr>
          <w:rFonts w:ascii="Outfit" w:eastAsia="Outfit" w:hAnsi="Outfit" w:cs="Outfit"/>
        </w:rPr>
        <w:t>Apave</w:t>
      </w:r>
      <w:proofErr w:type="spellEnd"/>
      <w:r>
        <w:rPr>
          <w:rFonts w:ascii="Outfit" w:eastAsia="Outfit" w:hAnsi="Outfit" w:cs="Outfit"/>
        </w:rPr>
        <w:t xml:space="preserve"> Group's presence in the UAE has been comprehensively strengthened since 2023 through a series of key strategic integrations. These include the re-establishment of </w:t>
      </w:r>
      <w:proofErr w:type="spellStart"/>
      <w:r>
        <w:rPr>
          <w:rFonts w:ascii="Outfit" w:eastAsia="Outfit" w:hAnsi="Outfit" w:cs="Outfit"/>
        </w:rPr>
        <w:t>Apave's</w:t>
      </w:r>
      <w:proofErr w:type="spellEnd"/>
      <w:r>
        <w:rPr>
          <w:rFonts w:ascii="Outfit" w:eastAsia="Outfit" w:hAnsi="Outfit" w:cs="Outfit"/>
        </w:rPr>
        <w:t xml:space="preserve"> operations via </w:t>
      </w:r>
    </w:p>
    <w:p w14:paraId="1A65FA82" w14:textId="77777777" w:rsidR="00EE6850" w:rsidRDefault="004F4D86">
      <w:pPr>
        <w:numPr>
          <w:ilvl w:val="0"/>
          <w:numId w:val="1"/>
        </w:numPr>
        <w:pBdr>
          <w:top w:val="nil"/>
          <w:left w:val="nil"/>
          <w:bottom w:val="nil"/>
          <w:right w:val="nil"/>
          <w:between w:val="nil"/>
        </w:pBdr>
        <w:spacing w:after="0"/>
        <w:jc w:val="both"/>
        <w:rPr>
          <w:rFonts w:ascii="Outfit" w:eastAsia="Outfit" w:hAnsi="Outfit" w:cs="Outfit"/>
          <w:color w:val="000000"/>
        </w:rPr>
      </w:pPr>
      <w:r>
        <w:rPr>
          <w:rFonts w:ascii="Outfit" w:eastAsia="Outfit" w:hAnsi="Outfit" w:cs="Outfit"/>
          <w:color w:val="000000"/>
        </w:rPr>
        <w:t xml:space="preserve">the acquisition of </w:t>
      </w:r>
      <w:r>
        <w:rPr>
          <w:rFonts w:ascii="Outfit" w:eastAsia="Outfit" w:hAnsi="Outfit" w:cs="Outfit"/>
          <w:b/>
          <w:color w:val="000000"/>
        </w:rPr>
        <w:t>TIV</w:t>
      </w:r>
      <w:r>
        <w:rPr>
          <w:rFonts w:ascii="Outfit" w:eastAsia="Outfit" w:hAnsi="Outfit" w:cs="Outfit"/>
          <w:color w:val="000000"/>
        </w:rPr>
        <w:t xml:space="preserve"> (Technical Inspection Verification) – (</w:t>
      </w:r>
      <w:r>
        <w:rPr>
          <w:rFonts w:ascii="Outfit" w:eastAsia="Outfit" w:hAnsi="Outfit" w:cs="Outfit"/>
        </w:rPr>
        <w:t xml:space="preserve">previously the </w:t>
      </w:r>
      <w:r>
        <w:rPr>
          <w:rFonts w:ascii="Outfit" w:eastAsia="Outfit" w:hAnsi="Outfit" w:cs="Outfit"/>
          <w:color w:val="000000"/>
        </w:rPr>
        <w:t xml:space="preserve">ABS Group's technical inspection </w:t>
      </w:r>
      <w:r>
        <w:rPr>
          <w:rFonts w:ascii="Outfit" w:eastAsia="Outfit" w:hAnsi="Outfit" w:cs="Outfit"/>
        </w:rPr>
        <w:t>and verification business line</w:t>
      </w:r>
      <w:r>
        <w:rPr>
          <w:rFonts w:ascii="Outfit" w:eastAsia="Outfit" w:hAnsi="Outfit" w:cs="Outfit"/>
          <w:color w:val="000000"/>
        </w:rPr>
        <w:t xml:space="preserve">), </w:t>
      </w:r>
    </w:p>
    <w:p w14:paraId="55481010" w14:textId="77777777" w:rsidR="00EE6850" w:rsidRDefault="004F4D86">
      <w:pPr>
        <w:numPr>
          <w:ilvl w:val="0"/>
          <w:numId w:val="1"/>
        </w:numPr>
        <w:pBdr>
          <w:top w:val="nil"/>
          <w:left w:val="nil"/>
          <w:bottom w:val="nil"/>
          <w:right w:val="nil"/>
          <w:between w:val="nil"/>
        </w:pBdr>
        <w:spacing w:after="0"/>
        <w:jc w:val="both"/>
        <w:rPr>
          <w:rFonts w:ascii="Outfit" w:eastAsia="Outfit" w:hAnsi="Outfit" w:cs="Outfit"/>
          <w:color w:val="000000"/>
        </w:rPr>
      </w:pPr>
      <w:r>
        <w:rPr>
          <w:rFonts w:ascii="Outfit" w:eastAsia="Outfit" w:hAnsi="Outfit" w:cs="Outfit"/>
        </w:rPr>
        <w:t xml:space="preserve">an </w:t>
      </w:r>
      <w:r>
        <w:rPr>
          <w:rFonts w:ascii="Outfit" w:eastAsia="Outfit" w:hAnsi="Outfit" w:cs="Outfit"/>
          <w:color w:val="000000"/>
        </w:rPr>
        <w:t xml:space="preserve">increased majority stake in </w:t>
      </w:r>
      <w:proofErr w:type="spellStart"/>
      <w:r>
        <w:rPr>
          <w:rFonts w:ascii="Outfit" w:eastAsia="Outfit" w:hAnsi="Outfit" w:cs="Outfit"/>
          <w:b/>
          <w:color w:val="000000"/>
        </w:rPr>
        <w:t>Certifer</w:t>
      </w:r>
      <w:proofErr w:type="spellEnd"/>
      <w:r>
        <w:rPr>
          <w:rFonts w:ascii="Outfit" w:eastAsia="Outfit" w:hAnsi="Outfit" w:cs="Outfit"/>
          <w:color w:val="000000"/>
        </w:rPr>
        <w:t>, a French expert in rail and guided mobility recognized as an</w:t>
      </w:r>
      <w:r>
        <w:rPr>
          <w:rFonts w:ascii="Outfit" w:eastAsia="Outfit" w:hAnsi="Outfit" w:cs="Outfit"/>
          <w:b/>
          <w:color w:val="000000"/>
        </w:rPr>
        <w:t xml:space="preserve"> </w:t>
      </w:r>
      <w:r>
        <w:rPr>
          <w:rFonts w:ascii="Outfit" w:eastAsia="Outfit" w:hAnsi="Outfit" w:cs="Outfit"/>
          <w:color w:val="000000"/>
        </w:rPr>
        <w:t xml:space="preserve">Independent Safety Assessor (ISA) for the Road and Transport Authority, </w:t>
      </w:r>
    </w:p>
    <w:p w14:paraId="489D108D" w14:textId="77777777" w:rsidR="00EE6850" w:rsidRDefault="004F4D86">
      <w:pPr>
        <w:numPr>
          <w:ilvl w:val="0"/>
          <w:numId w:val="1"/>
        </w:numPr>
        <w:pBdr>
          <w:top w:val="nil"/>
          <w:left w:val="nil"/>
          <w:bottom w:val="nil"/>
          <w:right w:val="nil"/>
          <w:between w:val="nil"/>
        </w:pBdr>
        <w:jc w:val="both"/>
        <w:rPr>
          <w:rFonts w:ascii="Outfit" w:eastAsia="Outfit" w:hAnsi="Outfit" w:cs="Outfit"/>
          <w:color w:val="000000"/>
        </w:rPr>
      </w:pPr>
      <w:r>
        <w:rPr>
          <w:rFonts w:ascii="Outfit" w:eastAsia="Outfit" w:hAnsi="Outfit" w:cs="Outfit"/>
          <w:color w:val="000000"/>
        </w:rPr>
        <w:t>and the acquisition of </w:t>
      </w:r>
      <w:r>
        <w:rPr>
          <w:rFonts w:ascii="Outfit" w:eastAsia="Outfit" w:hAnsi="Outfit" w:cs="Outfit"/>
          <w:b/>
          <w:color w:val="000000"/>
        </w:rPr>
        <w:t>Lonestar</w:t>
      </w:r>
      <w:r>
        <w:rPr>
          <w:rFonts w:ascii="Outfit" w:eastAsia="Outfit" w:hAnsi="Outfit" w:cs="Outfit"/>
          <w:color w:val="000000"/>
        </w:rPr>
        <w:t xml:space="preserve">, a leading local player with over three decades of experience in laboratory and geotechnical testing. </w:t>
      </w:r>
    </w:p>
    <w:p w14:paraId="4C90C9CA" w14:textId="77777777" w:rsidR="00EE6850" w:rsidRDefault="004F4D86">
      <w:pPr>
        <w:jc w:val="both"/>
        <w:rPr>
          <w:rFonts w:ascii="Outfit" w:eastAsia="Outfit" w:hAnsi="Outfit" w:cs="Outfit"/>
        </w:rPr>
      </w:pPr>
      <w:r>
        <w:rPr>
          <w:rFonts w:ascii="Outfit" w:eastAsia="Outfit" w:hAnsi="Outfit" w:cs="Outfit"/>
        </w:rPr>
        <w:t>The new site in Abu Dhabi, launched today, is a testament to the combined strength of these entities.</w:t>
      </w:r>
    </w:p>
    <w:p w14:paraId="699A18AE" w14:textId="77777777" w:rsidR="00EE6850" w:rsidRDefault="004F4D86">
      <w:pPr>
        <w:jc w:val="both"/>
        <w:rPr>
          <w:rFonts w:ascii="Outfit" w:eastAsia="Outfit" w:hAnsi="Outfit" w:cs="Outfit"/>
          <w:i/>
        </w:rPr>
      </w:pPr>
      <w:r>
        <w:rPr>
          <w:rFonts w:ascii="Outfit" w:eastAsia="Outfit" w:hAnsi="Outfit" w:cs="Outfit"/>
        </w:rPr>
        <w:t>“</w:t>
      </w:r>
      <w:r>
        <w:rPr>
          <w:rFonts w:ascii="Outfit" w:eastAsia="Outfit" w:hAnsi="Outfit" w:cs="Outfit"/>
          <w:i/>
        </w:rPr>
        <w:t xml:space="preserve">The Middle East, and the UAE in particular, is an important country for the </w:t>
      </w:r>
      <w:proofErr w:type="spellStart"/>
      <w:r>
        <w:rPr>
          <w:rFonts w:ascii="Outfit" w:eastAsia="Outfit" w:hAnsi="Outfit" w:cs="Outfit"/>
          <w:i/>
        </w:rPr>
        <w:t>Apave</w:t>
      </w:r>
      <w:proofErr w:type="spellEnd"/>
      <w:r>
        <w:rPr>
          <w:rFonts w:ascii="Outfit" w:eastAsia="Outfit" w:hAnsi="Outfit" w:cs="Outfit"/>
          <w:i/>
        </w:rPr>
        <w:t xml:space="preserve"> Group, in which we have invested heavily in recent years, notably with the integration of the TIV and Lonestar teams. Through the inauguration of the new Abu Dhabi laboratory, we confirm our desire to continue accelerating this development and to further support the economic growth of the region.</w:t>
      </w:r>
    </w:p>
    <w:p w14:paraId="57B1C44B" w14:textId="77777777" w:rsidR="00EE6850" w:rsidRDefault="004F4D86">
      <w:pPr>
        <w:jc w:val="both"/>
        <w:rPr>
          <w:rFonts w:ascii="Outfit" w:eastAsia="Outfit" w:hAnsi="Outfit" w:cs="Outfit"/>
          <w:b/>
        </w:rPr>
      </w:pPr>
      <w:r>
        <w:rPr>
          <w:rFonts w:ascii="Outfit" w:eastAsia="Outfit" w:hAnsi="Outfit" w:cs="Outfit"/>
          <w:i/>
        </w:rPr>
        <w:t xml:space="preserve">The needs are immense. </w:t>
      </w:r>
      <w:proofErr w:type="spellStart"/>
      <w:r>
        <w:rPr>
          <w:rFonts w:ascii="Outfit" w:eastAsia="Outfit" w:hAnsi="Outfit" w:cs="Outfit"/>
          <w:i/>
        </w:rPr>
        <w:t>Apave</w:t>
      </w:r>
      <w:proofErr w:type="spellEnd"/>
      <w:r>
        <w:rPr>
          <w:rFonts w:ascii="Outfit" w:eastAsia="Outfit" w:hAnsi="Outfit" w:cs="Outfit"/>
          <w:i/>
        </w:rPr>
        <w:t xml:space="preserve"> will ensure the success of all projects thanks to its deep understanding of the country and the strength of its international network," </w:t>
      </w:r>
      <w:r>
        <w:rPr>
          <w:rFonts w:ascii="Outfit" w:eastAsia="Outfit" w:hAnsi="Outfit" w:cs="Outfit"/>
          <w:b/>
        </w:rPr>
        <w:t xml:space="preserve">said Philippe Maillard, CEO of the </w:t>
      </w:r>
      <w:proofErr w:type="spellStart"/>
      <w:r>
        <w:rPr>
          <w:rFonts w:ascii="Outfit" w:eastAsia="Outfit" w:hAnsi="Outfit" w:cs="Outfit"/>
          <w:b/>
        </w:rPr>
        <w:t>Apave</w:t>
      </w:r>
      <w:proofErr w:type="spellEnd"/>
      <w:r>
        <w:rPr>
          <w:rFonts w:ascii="Outfit" w:eastAsia="Outfit" w:hAnsi="Outfit" w:cs="Outfit"/>
          <w:b/>
        </w:rPr>
        <w:t xml:space="preserve"> Group.</w:t>
      </w:r>
    </w:p>
    <w:p w14:paraId="59C45F77" w14:textId="77777777" w:rsidR="00EE6850" w:rsidRDefault="00EE6850">
      <w:pPr>
        <w:jc w:val="both"/>
        <w:rPr>
          <w:rFonts w:ascii="Outfit" w:eastAsia="Outfit" w:hAnsi="Outfit" w:cs="Outfit"/>
        </w:rPr>
      </w:pPr>
    </w:p>
    <w:p w14:paraId="5D8F397C" w14:textId="77777777" w:rsidR="00EE6850" w:rsidRDefault="004F4D86">
      <w:pPr>
        <w:jc w:val="both"/>
        <w:rPr>
          <w:rFonts w:ascii="Outfit" w:eastAsia="Outfit" w:hAnsi="Outfit" w:cs="Outfit"/>
        </w:rPr>
      </w:pPr>
      <w:r>
        <w:rPr>
          <w:rFonts w:ascii="Outfit" w:eastAsia="Outfit" w:hAnsi="Outfit" w:cs="Outfit"/>
        </w:rPr>
        <w:t>Equipped with state-of-the-art instruments the laboratory sets new standards in accuracy and reliability in the areas of civil / construction material testing, geotechnical soil investigation, and topographic surveys providing critical testing functions that will help reinforce the UAE’s commitment to innovation, safety, and sustainable industrial development.</w:t>
      </w:r>
    </w:p>
    <w:p w14:paraId="5A9D4168" w14:textId="77777777" w:rsidR="00EE6850" w:rsidRDefault="00EE6850">
      <w:pPr>
        <w:jc w:val="both"/>
        <w:rPr>
          <w:rFonts w:ascii="Outfit" w:eastAsia="Outfit" w:hAnsi="Outfit" w:cs="Outfit"/>
        </w:rPr>
      </w:pPr>
    </w:p>
    <w:p w14:paraId="5DE31A2E" w14:textId="77777777" w:rsidR="00EE6850" w:rsidRDefault="004F4D86">
      <w:pPr>
        <w:jc w:val="both"/>
        <w:rPr>
          <w:rFonts w:ascii="Outfit" w:eastAsia="Outfit" w:hAnsi="Outfit" w:cs="Outfit"/>
          <w:b/>
          <w:color w:val="00B050"/>
          <w:u w:val="single"/>
        </w:rPr>
      </w:pPr>
      <w:r>
        <w:rPr>
          <w:rFonts w:ascii="Outfit" w:eastAsia="Outfit" w:hAnsi="Outfit" w:cs="Outfit"/>
          <w:b/>
          <w:color w:val="00B050"/>
          <w:u w:val="single"/>
        </w:rPr>
        <w:t>Rising demand for testing and certification in a diversified UAE economy</w:t>
      </w:r>
    </w:p>
    <w:p w14:paraId="6C704A06" w14:textId="77777777" w:rsidR="00EE6850" w:rsidRDefault="004F4D86">
      <w:pPr>
        <w:jc w:val="both"/>
        <w:rPr>
          <w:rFonts w:ascii="Outfit" w:eastAsia="Outfit" w:hAnsi="Outfit" w:cs="Outfit"/>
        </w:rPr>
      </w:pPr>
      <w:r>
        <w:rPr>
          <w:rFonts w:ascii="Outfit" w:eastAsia="Outfit" w:hAnsi="Outfit" w:cs="Outfit"/>
        </w:rPr>
        <w:t xml:space="preserve">In 2025, the UAE testing, inspection, and certification (TIC) market has become a strategic pillar of the country’s industrial growth. Valued at </w:t>
      </w:r>
      <w:r>
        <w:rPr>
          <w:rFonts w:ascii="Outfit" w:eastAsia="Outfit" w:hAnsi="Outfit" w:cs="Outfit"/>
          <w:b/>
        </w:rPr>
        <w:t>USD 2.37 billion in 2024</w:t>
      </w:r>
      <w:r>
        <w:rPr>
          <w:rFonts w:ascii="Outfit" w:eastAsia="Outfit" w:hAnsi="Outfit" w:cs="Outfit"/>
        </w:rPr>
        <w:t xml:space="preserve"> </w:t>
      </w:r>
      <w:r>
        <w:rPr>
          <w:rFonts w:ascii="Outfit" w:eastAsia="Outfit" w:hAnsi="Outfit" w:cs="Outfit"/>
        </w:rPr>
        <w:lastRenderedPageBreak/>
        <w:t>and projected to expand steadily through 2030, the sector is being driven by increasing consumer safety demands, stricter regulations, rapid technological change, and the globalization of trade. TIC services are now essential to ensure that products, systems, and services comply with standards and safety protocols, particularly as industries such as manufacturing, construction, automotive, aerospace, and healthcare grow at an unprecedented pace.</w:t>
      </w:r>
    </w:p>
    <w:p w14:paraId="2AD4B6ED" w14:textId="45184E46" w:rsidR="00EE6850" w:rsidRDefault="004F4D86">
      <w:pPr>
        <w:jc w:val="both"/>
        <w:rPr>
          <w:rFonts w:ascii="Outfit" w:eastAsia="Outfit" w:hAnsi="Outfit" w:cs="Outfit"/>
        </w:rPr>
      </w:pPr>
      <w:r>
        <w:rPr>
          <w:rFonts w:ascii="Outfit" w:eastAsia="Outfit" w:hAnsi="Outfit" w:cs="Outfit"/>
        </w:rPr>
        <w:t xml:space="preserve">With more than 300 testing solutions, </w:t>
      </w:r>
      <w:proofErr w:type="spellStart"/>
      <w:r>
        <w:rPr>
          <w:rFonts w:ascii="Outfit" w:eastAsia="Outfit" w:hAnsi="Outfit" w:cs="Outfit"/>
        </w:rPr>
        <w:t>Apave’s</w:t>
      </w:r>
      <w:proofErr w:type="spellEnd"/>
      <w:r>
        <w:rPr>
          <w:rFonts w:ascii="Outfit" w:eastAsia="Outfit" w:hAnsi="Outfit" w:cs="Outfit"/>
        </w:rPr>
        <w:t xml:space="preserve"> new laboratory in the heart of Abu Dhabi marks the completion of nine months of work and an investment of 2 million AED. This milestone strengthens </w:t>
      </w:r>
      <w:proofErr w:type="spellStart"/>
      <w:r>
        <w:rPr>
          <w:rFonts w:ascii="Outfit" w:eastAsia="Outfit" w:hAnsi="Outfit" w:cs="Outfit"/>
        </w:rPr>
        <w:t>Apave</w:t>
      </w:r>
      <w:proofErr w:type="spellEnd"/>
      <w:r>
        <w:rPr>
          <w:rFonts w:ascii="Outfit" w:eastAsia="Outfit" w:hAnsi="Outfit" w:cs="Outfit"/>
        </w:rPr>
        <w:t xml:space="preserve"> Group’s position as a comprehensive partner for risk management in the UAE and provides vital support to the country’s ambitious economic and development strategies. Designed to meet the expectations of leading UAE companies </w:t>
      </w:r>
      <w:r w:rsidR="002263F9">
        <w:rPr>
          <w:rFonts w:ascii="Outfit" w:eastAsia="Outfit" w:hAnsi="Outfit" w:cs="Outfit"/>
        </w:rPr>
        <w:t xml:space="preserve">that trust us, </w:t>
      </w:r>
      <w:r>
        <w:rPr>
          <w:rFonts w:ascii="Outfit" w:eastAsia="Outfit" w:hAnsi="Outfit" w:cs="Outfit"/>
        </w:rPr>
        <w:t>such as ADNOC, ENEC, and Emaar, the new facility reflects the Group’s strong commitment to advancing the national economy and fostering local industrial growth.</w:t>
      </w:r>
    </w:p>
    <w:p w14:paraId="3D7A678F" w14:textId="77777777" w:rsidR="00EE6850" w:rsidRDefault="004F4D86">
      <w:pPr>
        <w:jc w:val="both"/>
        <w:rPr>
          <w:rFonts w:ascii="Outfit" w:eastAsia="Outfit" w:hAnsi="Outfit" w:cs="Outfit"/>
        </w:rPr>
      </w:pPr>
      <w:r>
        <w:rPr>
          <w:rFonts w:ascii="Outfit" w:eastAsia="Outfit" w:hAnsi="Outfit" w:cs="Outfit"/>
        </w:rPr>
        <w:t xml:space="preserve">These developments strengthen </w:t>
      </w:r>
      <w:proofErr w:type="spellStart"/>
      <w:r>
        <w:rPr>
          <w:rFonts w:ascii="Outfit" w:eastAsia="Outfit" w:hAnsi="Outfit" w:cs="Outfit"/>
        </w:rPr>
        <w:t>Apave’s</w:t>
      </w:r>
      <w:proofErr w:type="spellEnd"/>
      <w:r>
        <w:rPr>
          <w:rFonts w:ascii="Outfit" w:eastAsia="Outfit" w:hAnsi="Outfit" w:cs="Outfit"/>
        </w:rPr>
        <w:t xml:space="preserve"> presence in the UAE with over 650 local employees, supported by the Group’s global expertise to deliver solutions tailored to local realities.</w:t>
      </w:r>
    </w:p>
    <w:p w14:paraId="1BE39B0A" w14:textId="77777777" w:rsidR="00EE6850" w:rsidRDefault="00EE6850">
      <w:pPr>
        <w:jc w:val="both"/>
        <w:rPr>
          <w:rFonts w:ascii="Outfit" w:eastAsia="Outfit" w:hAnsi="Outfit" w:cs="Outfit"/>
          <w:b/>
        </w:rPr>
      </w:pPr>
    </w:p>
    <w:p w14:paraId="05BF8A0E" w14:textId="77777777" w:rsidR="00EE6850" w:rsidRDefault="004F4D86">
      <w:pPr>
        <w:jc w:val="both"/>
        <w:rPr>
          <w:rFonts w:ascii="Outfit" w:eastAsia="Outfit" w:hAnsi="Outfit" w:cs="Outfit"/>
        </w:rPr>
      </w:pPr>
      <w:r>
        <w:rPr>
          <w:rFonts w:ascii="Outfit" w:eastAsia="Outfit" w:hAnsi="Outfit" w:cs="Outfit"/>
          <w:b/>
        </w:rPr>
        <w:t xml:space="preserve">About </w:t>
      </w:r>
      <w:proofErr w:type="spellStart"/>
      <w:r>
        <w:rPr>
          <w:rFonts w:ascii="Outfit" w:eastAsia="Outfit" w:hAnsi="Outfit" w:cs="Outfit"/>
          <w:b/>
        </w:rPr>
        <w:t>Apave</w:t>
      </w:r>
      <w:proofErr w:type="spellEnd"/>
    </w:p>
    <w:p w14:paraId="201FF023" w14:textId="77777777" w:rsidR="00EE6850" w:rsidRDefault="004F4D86">
      <w:pPr>
        <w:jc w:val="both"/>
        <w:rPr>
          <w:rFonts w:ascii="Outfit" w:eastAsia="Outfit" w:hAnsi="Outfit" w:cs="Outfit"/>
          <w:sz w:val="20"/>
          <w:szCs w:val="20"/>
        </w:rPr>
      </w:pPr>
      <w:proofErr w:type="spellStart"/>
      <w:r>
        <w:rPr>
          <w:rFonts w:ascii="Outfit" w:eastAsia="Outfit" w:hAnsi="Outfit" w:cs="Outfit"/>
          <w:sz w:val="20"/>
          <w:szCs w:val="20"/>
        </w:rPr>
        <w:t>Apave</w:t>
      </w:r>
      <w:proofErr w:type="spellEnd"/>
      <w:r>
        <w:rPr>
          <w:rFonts w:ascii="Outfit" w:eastAsia="Outfit" w:hAnsi="Outfit" w:cs="Outfit"/>
          <w:sz w:val="20"/>
          <w:szCs w:val="20"/>
        </w:rPr>
        <w:t xml:space="preserve"> is France's leading trusted third party. An international group with over 150 years of experience </w:t>
      </w:r>
      <w:proofErr w:type="spellStart"/>
      <w:r>
        <w:rPr>
          <w:rFonts w:ascii="Outfit" w:eastAsia="Outfit" w:hAnsi="Outfit" w:cs="Outfit"/>
          <w:sz w:val="20"/>
          <w:szCs w:val="20"/>
        </w:rPr>
        <w:t>specialising</w:t>
      </w:r>
      <w:proofErr w:type="spellEnd"/>
      <w:r>
        <w:rPr>
          <w:rFonts w:ascii="Outfit" w:eastAsia="Outfit" w:hAnsi="Outfit" w:cs="Outfit"/>
          <w:sz w:val="20"/>
          <w:szCs w:val="20"/>
        </w:rPr>
        <w:t xml:space="preserve"> in technical, human, environmental and digital risk management. An independent company with a turnover of €1.4 billion in 2024, </w:t>
      </w:r>
      <w:proofErr w:type="spellStart"/>
      <w:r>
        <w:rPr>
          <w:rFonts w:ascii="Outfit" w:eastAsia="Outfit" w:hAnsi="Outfit" w:cs="Outfit"/>
          <w:sz w:val="20"/>
          <w:szCs w:val="20"/>
        </w:rPr>
        <w:t>Apave</w:t>
      </w:r>
      <w:proofErr w:type="spellEnd"/>
      <w:r>
        <w:rPr>
          <w:rFonts w:ascii="Outfit" w:eastAsia="Outfit" w:hAnsi="Outfit" w:cs="Outfit"/>
          <w:sz w:val="20"/>
          <w:szCs w:val="20"/>
        </w:rPr>
        <w:t xml:space="preserve"> now has 18,000 employees, including 12,000 engineers and technicians, 130 branches in France, and 180 training sites in France and abroad, which train more than 630,000 trainees per year. </w:t>
      </w:r>
      <w:proofErr w:type="spellStart"/>
      <w:r>
        <w:rPr>
          <w:rFonts w:ascii="Outfit" w:eastAsia="Outfit" w:hAnsi="Outfit" w:cs="Outfit"/>
          <w:sz w:val="20"/>
          <w:szCs w:val="20"/>
        </w:rPr>
        <w:t>Apave</w:t>
      </w:r>
      <w:proofErr w:type="spellEnd"/>
      <w:r>
        <w:rPr>
          <w:rFonts w:ascii="Outfit" w:eastAsia="Outfit" w:hAnsi="Outfit" w:cs="Outfit"/>
          <w:sz w:val="20"/>
          <w:szCs w:val="20"/>
        </w:rPr>
        <w:t xml:space="preserve"> has an international presence in nearly 60 countries. For more information, please visit: </w:t>
      </w:r>
      <w:hyperlink r:id="rId16">
        <w:r w:rsidR="00EE6850">
          <w:rPr>
            <w:rFonts w:ascii="Outfit" w:eastAsia="Outfit" w:hAnsi="Outfit" w:cs="Outfit"/>
            <w:color w:val="1155CC"/>
            <w:sz w:val="20"/>
            <w:szCs w:val="20"/>
            <w:u w:val="single"/>
          </w:rPr>
          <w:t>www.apave.com</w:t>
        </w:r>
      </w:hyperlink>
    </w:p>
    <w:p w14:paraId="044C3946" w14:textId="77777777" w:rsidR="00EE6850" w:rsidRDefault="00EE6850">
      <w:pPr>
        <w:jc w:val="both"/>
        <w:rPr>
          <w:rFonts w:ascii="Outfit" w:eastAsia="Outfit" w:hAnsi="Outfit" w:cs="Outfit"/>
        </w:rPr>
      </w:pPr>
    </w:p>
    <w:p w14:paraId="7B3DDBA3" w14:textId="184CC5AB" w:rsidR="00EE6850" w:rsidRPr="000B2B0C" w:rsidRDefault="00254227" w:rsidP="000B2B0C">
      <w:pPr>
        <w:jc w:val="both"/>
        <w:rPr>
          <w:rFonts w:ascii="Outfit" w:eastAsia="Outfit" w:hAnsi="Outfit" w:cs="Outfit"/>
          <w:b/>
        </w:rPr>
      </w:pPr>
      <w:r w:rsidRPr="000B2B0C">
        <w:rPr>
          <w:rFonts w:ascii="Outfit" w:eastAsia="Outfit" w:hAnsi="Outfit" w:cs="Outfit"/>
          <w:b/>
        </w:rPr>
        <w:t>For Media Enquiry</w:t>
      </w:r>
    </w:p>
    <w:p w14:paraId="6986204C" w14:textId="5D672CD4" w:rsidR="00254227" w:rsidRPr="0057237D" w:rsidRDefault="00254227" w:rsidP="0057237D">
      <w:pPr>
        <w:spacing w:after="0"/>
        <w:jc w:val="both"/>
        <w:rPr>
          <w:rFonts w:ascii="Outfit" w:eastAsia="Outfit" w:hAnsi="Outfit" w:cs="Outfit"/>
          <w:b/>
          <w:bCs/>
          <w:sz w:val="20"/>
          <w:szCs w:val="20"/>
        </w:rPr>
      </w:pPr>
      <w:r w:rsidRPr="0057237D">
        <w:rPr>
          <w:rFonts w:ascii="Outfit" w:eastAsia="Outfit" w:hAnsi="Outfit" w:cs="Outfit"/>
          <w:b/>
          <w:bCs/>
          <w:sz w:val="20"/>
          <w:szCs w:val="20"/>
        </w:rPr>
        <w:t>Hajer Bchir</w:t>
      </w:r>
    </w:p>
    <w:p w14:paraId="730C0A6C" w14:textId="7A06BE2C" w:rsidR="00254227" w:rsidRDefault="00254227" w:rsidP="0057237D">
      <w:pPr>
        <w:spacing w:after="0"/>
        <w:jc w:val="both"/>
        <w:rPr>
          <w:rFonts w:ascii="Outfit" w:eastAsia="Outfit" w:hAnsi="Outfit" w:cs="Outfit"/>
          <w:sz w:val="20"/>
          <w:szCs w:val="20"/>
        </w:rPr>
      </w:pPr>
      <w:r w:rsidRPr="0057237D">
        <w:rPr>
          <w:rFonts w:ascii="Outfit" w:eastAsia="Outfit" w:hAnsi="Outfit" w:cs="Outfit"/>
          <w:sz w:val="20"/>
          <w:szCs w:val="20"/>
        </w:rPr>
        <w:t xml:space="preserve">Senior </w:t>
      </w:r>
      <w:r w:rsidR="0057237D">
        <w:rPr>
          <w:rFonts w:ascii="Outfit" w:eastAsia="Outfit" w:hAnsi="Outfit" w:cs="Outfit"/>
          <w:sz w:val="20"/>
          <w:szCs w:val="20"/>
        </w:rPr>
        <w:t>Communication Advisor at Business France Middle East</w:t>
      </w:r>
    </w:p>
    <w:p w14:paraId="4A7A2133" w14:textId="664F0B73" w:rsidR="0057237D" w:rsidRDefault="0057237D" w:rsidP="0057237D">
      <w:pPr>
        <w:spacing w:after="0"/>
        <w:jc w:val="both"/>
        <w:rPr>
          <w:rFonts w:ascii="Outfit" w:eastAsia="Outfit" w:hAnsi="Outfit" w:cs="Outfit"/>
          <w:sz w:val="20"/>
          <w:szCs w:val="20"/>
        </w:rPr>
      </w:pPr>
      <w:hyperlink r:id="rId17" w:history="1">
        <w:r w:rsidRPr="00DC2C7B">
          <w:rPr>
            <w:rStyle w:val="Lienhypertexte"/>
            <w:rFonts w:ascii="Outfit" w:eastAsia="Outfit" w:hAnsi="Outfit" w:cs="Outfit"/>
            <w:sz w:val="20"/>
            <w:szCs w:val="20"/>
          </w:rPr>
          <w:t>Hajer.bchir@businessfrance.fr</w:t>
        </w:r>
      </w:hyperlink>
    </w:p>
    <w:p w14:paraId="65958648" w14:textId="77777777" w:rsidR="0057237D" w:rsidRDefault="0057237D" w:rsidP="0057237D">
      <w:pPr>
        <w:spacing w:after="0"/>
        <w:jc w:val="both"/>
        <w:rPr>
          <w:rFonts w:ascii="Outfit" w:eastAsia="Outfit" w:hAnsi="Outfit" w:cs="Outfit"/>
          <w:sz w:val="20"/>
          <w:szCs w:val="20"/>
        </w:rPr>
      </w:pPr>
    </w:p>
    <w:p w14:paraId="1A62BADB" w14:textId="523B0DFF" w:rsidR="0057237D" w:rsidRDefault="00022B1E" w:rsidP="0057237D">
      <w:pPr>
        <w:spacing w:after="0"/>
        <w:jc w:val="both"/>
        <w:rPr>
          <w:rFonts w:ascii="Outfit" w:eastAsia="Outfit" w:hAnsi="Outfit" w:cs="Outfit"/>
          <w:b/>
          <w:bCs/>
          <w:sz w:val="20"/>
          <w:szCs w:val="20"/>
        </w:rPr>
      </w:pPr>
      <w:r w:rsidRPr="00FB192C">
        <w:rPr>
          <w:rFonts w:ascii="Outfit" w:eastAsia="Outfit" w:hAnsi="Outfit" w:cs="Outfit"/>
          <w:b/>
          <w:bCs/>
          <w:sz w:val="20"/>
          <w:szCs w:val="20"/>
        </w:rPr>
        <w:t>Anne Pluvinage-Nierengarten</w:t>
      </w:r>
    </w:p>
    <w:p w14:paraId="6E882284" w14:textId="133A8F81" w:rsidR="00AF4A7A" w:rsidRPr="00AF4A7A" w:rsidRDefault="00AF4A7A" w:rsidP="00AF4A7A">
      <w:pPr>
        <w:spacing w:after="0"/>
        <w:jc w:val="both"/>
        <w:rPr>
          <w:rFonts w:ascii="Outfit" w:eastAsia="Outfit" w:hAnsi="Outfit" w:cs="Outfit"/>
          <w:sz w:val="20"/>
          <w:szCs w:val="20"/>
        </w:rPr>
      </w:pPr>
      <w:r w:rsidRPr="00AF4A7A">
        <w:rPr>
          <w:rFonts w:ascii="Outfit" w:eastAsia="Outfit" w:hAnsi="Outfit" w:cs="Outfit"/>
          <w:sz w:val="20"/>
          <w:szCs w:val="20"/>
        </w:rPr>
        <w:t>Director of Institutional and Media Relations</w:t>
      </w:r>
    </w:p>
    <w:p w14:paraId="144CC86D" w14:textId="3E708D57" w:rsidR="0057237D" w:rsidRPr="0057237D" w:rsidRDefault="00AF4A7A" w:rsidP="0057237D">
      <w:pPr>
        <w:spacing w:after="0"/>
        <w:jc w:val="both"/>
        <w:rPr>
          <w:rFonts w:ascii="Outfit" w:eastAsia="Outfit" w:hAnsi="Outfit" w:cs="Outfit"/>
          <w:sz w:val="20"/>
          <w:szCs w:val="20"/>
        </w:rPr>
      </w:pPr>
      <w:hyperlink r:id="rId18" w:history="1">
        <w:r w:rsidRPr="008B31AE">
          <w:rPr>
            <w:rStyle w:val="Lienhypertexte"/>
            <w:rFonts w:ascii="Outfit" w:eastAsia="Outfit" w:hAnsi="Outfit" w:cs="Outfit"/>
            <w:sz w:val="20"/>
            <w:szCs w:val="20"/>
          </w:rPr>
          <w:t>Communication.presse@apave.com</w:t>
        </w:r>
      </w:hyperlink>
      <w:r>
        <w:rPr>
          <w:rFonts w:ascii="Outfit" w:eastAsia="Outfit" w:hAnsi="Outfit" w:cs="Outfit"/>
          <w:sz w:val="20"/>
          <w:szCs w:val="20"/>
        </w:rPr>
        <w:t xml:space="preserve"> </w:t>
      </w:r>
    </w:p>
    <w:sectPr w:rsidR="0057237D" w:rsidRPr="0057237D">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altName w:val="Calibri"/>
    <w:panose1 w:val="00000000000000000000"/>
    <w:charset w:val="00"/>
    <w:family w:val="auto"/>
    <w:pitch w:val="variable"/>
    <w:sig w:usb0="00000003" w:usb1="00000000" w:usb2="00000000" w:usb3="00000000" w:csb0="00000001" w:csb1="00000000"/>
    <w:embedRegular r:id="rId1" w:fontKey="{3F56F199-CA42-43F3-8BB8-3020F0E2B0DB}"/>
    <w:embedBold r:id="rId2" w:fontKey="{2946A491-592C-4E0D-97A9-95CA9F63AAC0}"/>
    <w:embedItalic r:id="rId3" w:fontKey="{C43450BA-DFAF-4EDD-A6F7-29A7B2F11C6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65191A2B-A3D7-4B06-BC78-EF1D812D04CC}"/>
  </w:font>
  <w:font w:name="Aptos">
    <w:charset w:val="00"/>
    <w:family w:val="swiss"/>
    <w:pitch w:val="variable"/>
    <w:sig w:usb0="20000287" w:usb1="00000003" w:usb2="00000000" w:usb3="00000000" w:csb0="0000019F" w:csb1="00000000"/>
    <w:embedRegular r:id="rId5" w:fontKey="{7A6B79F9-A007-4FF4-8362-660B852EE622}"/>
    <w:embedBold r:id="rId6" w:fontKey="{43134898-838B-4E72-80AA-76B2AA24066A}"/>
    <w:embedItalic r:id="rId7" w:fontKey="{2F56A4AB-5A2B-4FE0-BD14-BB22260AEB12}"/>
  </w:font>
  <w:font w:name="Play">
    <w:charset w:val="00"/>
    <w:family w:val="auto"/>
    <w:pitch w:val="default"/>
    <w:embedRegular r:id="rId8" w:fontKey="{463D0808-C25A-41FD-86FE-FB18A71580EA}"/>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9" w:fontKey="{8C051044-9BB6-4984-A988-D9AC541F5C2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07C6E"/>
    <w:multiLevelType w:val="multilevel"/>
    <w:tmpl w:val="D3BC9204"/>
    <w:lvl w:ilvl="0">
      <w:numFmt w:val="bullet"/>
      <w:lvlText w:val="-"/>
      <w:lvlJc w:val="left"/>
      <w:pPr>
        <w:ind w:left="720" w:hanging="360"/>
      </w:pPr>
      <w:rPr>
        <w:rFonts w:ascii="Outfit" w:eastAsia="Outfit" w:hAnsi="Outfit" w:cs="Outfi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7052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50"/>
    <w:rsid w:val="00022B1E"/>
    <w:rsid w:val="00083B2D"/>
    <w:rsid w:val="000B2B0C"/>
    <w:rsid w:val="002263F9"/>
    <w:rsid w:val="002461EE"/>
    <w:rsid w:val="00254227"/>
    <w:rsid w:val="00450BB7"/>
    <w:rsid w:val="004F4D86"/>
    <w:rsid w:val="0057237D"/>
    <w:rsid w:val="009B311D"/>
    <w:rsid w:val="00A7568B"/>
    <w:rsid w:val="00AF4A7A"/>
    <w:rsid w:val="00EE6850"/>
    <w:rsid w:val="00FB192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605E"/>
  <w15:docId w15:val="{BE63AFFD-0443-4FC6-9ABF-67AF9261D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color w:val="595959"/>
    </w:rPr>
  </w:style>
  <w:style w:type="paragraph" w:styleId="Titre7">
    <w:name w:val="heading 7"/>
    <w:basedOn w:val="Normal"/>
    <w:next w:val="Normal"/>
    <w:link w:val="Titre7Car"/>
    <w:uiPriority w:val="9"/>
    <w:semiHidden/>
    <w:unhideWhenUsed/>
    <w:qFormat/>
    <w:rsid w:val="007578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578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578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80" w:line="240" w:lineRule="auto"/>
    </w:pPr>
    <w:rPr>
      <w:rFonts w:ascii="Play" w:eastAsia="Play" w:hAnsi="Play" w:cs="Play"/>
      <w:sz w:val="56"/>
      <w:szCs w:val="56"/>
    </w:rPr>
  </w:style>
  <w:style w:type="character" w:customStyle="1" w:styleId="Titre1Car">
    <w:name w:val="Titre 1 Car"/>
    <w:basedOn w:val="Policepardfaut"/>
    <w:uiPriority w:val="9"/>
    <w:rsid w:val="007578F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uiPriority w:val="9"/>
    <w:semiHidden/>
    <w:rsid w:val="007578F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uiPriority w:val="9"/>
    <w:semiHidden/>
    <w:rsid w:val="007578FA"/>
    <w:rPr>
      <w:rFonts w:eastAsiaTheme="majorEastAsia" w:cstheme="majorBidi"/>
      <w:color w:val="0F4761" w:themeColor="accent1" w:themeShade="BF"/>
      <w:sz w:val="28"/>
      <w:szCs w:val="28"/>
    </w:rPr>
  </w:style>
  <w:style w:type="character" w:customStyle="1" w:styleId="Titre4Car">
    <w:name w:val="Titre 4 Car"/>
    <w:basedOn w:val="Policepardfaut"/>
    <w:uiPriority w:val="9"/>
    <w:semiHidden/>
    <w:rsid w:val="007578FA"/>
    <w:rPr>
      <w:rFonts w:eastAsiaTheme="majorEastAsia" w:cstheme="majorBidi"/>
      <w:i/>
      <w:iCs/>
      <w:color w:val="0F4761" w:themeColor="accent1" w:themeShade="BF"/>
    </w:rPr>
  </w:style>
  <w:style w:type="character" w:customStyle="1" w:styleId="Titre5Car">
    <w:name w:val="Titre 5 Car"/>
    <w:basedOn w:val="Policepardfaut"/>
    <w:uiPriority w:val="9"/>
    <w:semiHidden/>
    <w:rsid w:val="007578FA"/>
    <w:rPr>
      <w:rFonts w:eastAsiaTheme="majorEastAsia" w:cstheme="majorBidi"/>
      <w:color w:val="0F4761" w:themeColor="accent1" w:themeShade="BF"/>
    </w:rPr>
  </w:style>
  <w:style w:type="character" w:customStyle="1" w:styleId="Titre6Car">
    <w:name w:val="Titre 6 Car"/>
    <w:basedOn w:val="Policepardfaut"/>
    <w:uiPriority w:val="9"/>
    <w:semiHidden/>
    <w:rsid w:val="007578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578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578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578FA"/>
    <w:rPr>
      <w:rFonts w:eastAsiaTheme="majorEastAsia" w:cstheme="majorBidi"/>
      <w:color w:val="272727" w:themeColor="text1" w:themeTint="D8"/>
    </w:rPr>
  </w:style>
  <w:style w:type="character" w:customStyle="1" w:styleId="TitreCar">
    <w:name w:val="Titre Car"/>
    <w:basedOn w:val="Policepardfaut"/>
    <w:uiPriority w:val="10"/>
    <w:rsid w:val="007578FA"/>
    <w:rPr>
      <w:rFonts w:asciiTheme="majorHAnsi" w:eastAsiaTheme="majorEastAsia" w:hAnsiTheme="majorHAnsi" w:cstheme="majorBidi"/>
      <w:spacing w:val="-10"/>
      <w:kern w:val="28"/>
      <w:sz w:val="56"/>
      <w:szCs w:val="56"/>
    </w:rPr>
  </w:style>
  <w:style w:type="character" w:customStyle="1" w:styleId="Sous-titreCar">
    <w:name w:val="Sous-titre Car"/>
    <w:basedOn w:val="Policepardfaut"/>
    <w:uiPriority w:val="11"/>
    <w:rsid w:val="007578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578FA"/>
    <w:pPr>
      <w:spacing w:before="160"/>
      <w:jc w:val="center"/>
    </w:pPr>
    <w:rPr>
      <w:i/>
      <w:iCs/>
      <w:color w:val="404040" w:themeColor="text1" w:themeTint="BF"/>
    </w:rPr>
  </w:style>
  <w:style w:type="character" w:customStyle="1" w:styleId="CitationCar">
    <w:name w:val="Citation Car"/>
    <w:basedOn w:val="Policepardfaut"/>
    <w:link w:val="Citation"/>
    <w:uiPriority w:val="29"/>
    <w:rsid w:val="007578FA"/>
    <w:rPr>
      <w:i/>
      <w:iCs/>
      <w:color w:val="404040" w:themeColor="text1" w:themeTint="BF"/>
    </w:rPr>
  </w:style>
  <w:style w:type="paragraph" w:styleId="Paragraphedeliste">
    <w:name w:val="List Paragraph"/>
    <w:basedOn w:val="Normal"/>
    <w:uiPriority w:val="34"/>
    <w:qFormat/>
    <w:rsid w:val="007578FA"/>
    <w:pPr>
      <w:ind w:left="720"/>
      <w:contextualSpacing/>
    </w:pPr>
  </w:style>
  <w:style w:type="character" w:styleId="Accentuationintense">
    <w:name w:val="Intense Emphasis"/>
    <w:basedOn w:val="Policepardfaut"/>
    <w:uiPriority w:val="21"/>
    <w:qFormat/>
    <w:rsid w:val="007578FA"/>
    <w:rPr>
      <w:i/>
      <w:iCs/>
      <w:color w:val="0F4761" w:themeColor="accent1" w:themeShade="BF"/>
    </w:rPr>
  </w:style>
  <w:style w:type="paragraph" w:styleId="Citationintense">
    <w:name w:val="Intense Quote"/>
    <w:basedOn w:val="Normal"/>
    <w:next w:val="Normal"/>
    <w:link w:val="CitationintenseCar"/>
    <w:uiPriority w:val="30"/>
    <w:qFormat/>
    <w:rsid w:val="007578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578FA"/>
    <w:rPr>
      <w:i/>
      <w:iCs/>
      <w:color w:val="0F4761" w:themeColor="accent1" w:themeShade="BF"/>
    </w:rPr>
  </w:style>
  <w:style w:type="character" w:styleId="Rfrenceintense">
    <w:name w:val="Intense Reference"/>
    <w:basedOn w:val="Policepardfaut"/>
    <w:uiPriority w:val="32"/>
    <w:qFormat/>
    <w:rsid w:val="007578FA"/>
    <w:rPr>
      <w:b/>
      <w:bCs/>
      <w:smallCaps/>
      <w:color w:val="0F4761" w:themeColor="accent1" w:themeShade="BF"/>
      <w:spacing w:val="5"/>
    </w:rPr>
  </w:style>
  <w:style w:type="character" w:styleId="Lienhypertexte">
    <w:name w:val="Hyperlink"/>
    <w:basedOn w:val="Policepardfaut"/>
    <w:uiPriority w:val="99"/>
    <w:unhideWhenUsed/>
    <w:rsid w:val="007578FA"/>
    <w:rPr>
      <w:color w:val="467886" w:themeColor="hyperlink"/>
      <w:u w:val="single"/>
    </w:rPr>
  </w:style>
  <w:style w:type="paragraph" w:styleId="Rvision">
    <w:name w:val="Revision"/>
    <w:hidden/>
    <w:uiPriority w:val="99"/>
    <w:semiHidden/>
    <w:rsid w:val="00A37DD4"/>
    <w:pPr>
      <w:spacing w:after="0" w:line="240" w:lineRule="auto"/>
    </w:pPr>
  </w:style>
  <w:style w:type="paragraph" w:styleId="Sous-titre">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 w:type="character" w:styleId="Mentionnonrsolue">
    <w:name w:val="Unresolved Mention"/>
    <w:basedOn w:val="Policepardfaut"/>
    <w:uiPriority w:val="99"/>
    <w:semiHidden/>
    <w:unhideWhenUsed/>
    <w:rsid w:val="00572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hyperlink" Target="mailto:Communication.presse@apav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mailto:Hajer.bchir@businessfrance.fr" TargetMode="External"/><Relationship Id="rId2" Type="http://schemas.openxmlformats.org/officeDocument/2006/relationships/customXml" Target="../customXml/item2.xml"/><Relationship Id="rId16" Type="http://schemas.openxmlformats.org/officeDocument/2006/relationships/hyperlink" Target="http://www.apav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6ecf55-64ed-42ad-89ee-147657d0e8a7" xsi:nil="true"/>
    <lcf76f155ced4ddcb4097134ff3c332f xmlns="bc19a00b-5698-42a6-8714-55209a3233d0">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5p8fD8AAXy65yo2CxhY9gmeJJQ==">CgMxLjAaHwoBMBIaChgICVIUChJ0YWJsZS5xdTd1MXZjbzlnZTk4AHIhMUVtZjV4ZkRlamxPSXk1UTJUUnNIMGhPU0psYkVGUVhk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A0B8C32A665CCE41A74F82FF001462F6" ma:contentTypeVersion="19" ma:contentTypeDescription="Crée un document." ma:contentTypeScope="" ma:versionID="b90251c9ef67469ec458dcf1fdf872b1">
  <xsd:schema xmlns:xsd="http://www.w3.org/2001/XMLSchema" xmlns:xs="http://www.w3.org/2001/XMLSchema" xmlns:p="http://schemas.microsoft.com/office/2006/metadata/properties" xmlns:ns2="bc19a00b-5698-42a6-8714-55209a3233d0" xmlns:ns3="136ecf55-64ed-42ad-89ee-147657d0e8a7" targetNamespace="http://schemas.microsoft.com/office/2006/metadata/properties" ma:root="true" ma:fieldsID="1d2c7dbdc0d94a7f0dc2c4b703ac989f" ns2:_="" ns3:_="">
    <xsd:import namespace="bc19a00b-5698-42a6-8714-55209a3233d0"/>
    <xsd:import namespace="136ecf55-64ed-42ad-89ee-147657d0e8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9a00b-5698-42a6-8714-55209a323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02c0ce-62fd-4fe8-aff5-375d8031b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ecf55-64ed-42ad-89ee-147657d0e8a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47a3787-df3b-47b9-b8ef-bc861767f747}" ma:internalName="TaxCatchAll" ma:showField="CatchAllData" ma:web="136ecf55-64ed-42ad-89ee-147657d0e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0D441-9148-4FE8-8F47-A7A1EBA91B8B}">
  <ds:schemaRefs>
    <ds:schemaRef ds:uri="http://schemas.microsoft.com/office/2006/metadata/properties"/>
    <ds:schemaRef ds:uri="http://schemas.microsoft.com/office/infopath/2007/PartnerControls"/>
    <ds:schemaRef ds:uri="136ecf55-64ed-42ad-89ee-147657d0e8a7"/>
    <ds:schemaRef ds:uri="bc19a00b-5698-42a6-8714-55209a3233d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99EDCB1-5F59-44EA-A807-A0E0F47C73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9a00b-5698-42a6-8714-55209a3233d0"/>
    <ds:schemaRef ds:uri="136ecf55-64ed-42ad-89ee-147657d0e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B13DAA-A163-461D-A398-6F3357DF4395}">
  <ds:schemaRefs>
    <ds:schemaRef ds:uri="http://schemas.microsoft.com/sharepoint/v3/contenttype/forms"/>
  </ds:schemaRefs>
</ds:datastoreItem>
</file>

<file path=docMetadata/LabelInfo.xml><?xml version="1.0" encoding="utf-8"?>
<clbl:labelList xmlns:clbl="http://schemas.microsoft.com/office/2020/mipLabelMetadata">
  <clbl:label id="{19faaa4b-57ae-4394-85b4-956436d58cd6}" enabled="1" method="Privileged" siteId="{3550cb80-eb2c-4098-8900-aa1b522bf97b}" contentBits="0" removed="0"/>
</clbl:labelList>
</file>

<file path=docProps/app.xml><?xml version="1.0" encoding="utf-8"?>
<Properties xmlns="http://schemas.openxmlformats.org/officeDocument/2006/extended-properties" xmlns:vt="http://schemas.openxmlformats.org/officeDocument/2006/docPropsVTypes">
  <Template>Normal</Template>
  <TotalTime>9</TotalTime>
  <Pages>3</Pages>
  <Words>796</Words>
  <Characters>4384</Characters>
  <Application>Microsoft Office Word</Application>
  <DocSecurity>0</DocSecurity>
  <Lines>36</Lines>
  <Paragraphs>10</Paragraphs>
  <ScaleCrop>false</ScaleCrop>
  <Company>APAVE</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BCHIR,Hajer</dc:creator>
  <cp:lastModifiedBy>BCHIR,Hajer</cp:lastModifiedBy>
  <cp:revision>9</cp:revision>
  <dcterms:created xsi:type="dcterms:W3CDTF">2025-09-10T16:34:00Z</dcterms:created>
  <dcterms:modified xsi:type="dcterms:W3CDTF">2025-09-11T10:11:00Z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0x010100A0B8C32A665CCE41A74F82FF001462F6</vt:lpwstr>
  </property>
  <property fmtid="{D5CDD505-2E9C-101B-9397-08002B2CF9AE}" pid="3" name="MediaServiceImageTags">
    <vt:lpwstr/>
  </property>
  <property fmtid="{D5CDD505-2E9C-101B-9397-08002B2CF9AE}" pid="5" name="docLang">
    <vt:lpwstr>en</vt:lpwstr>
  </property>
</Properties>
</file>